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42546" w:rsidRPr="00A741AA" w:rsidRDefault="005067B5" w:rsidP="000F0243">
      <w:pPr>
        <w:spacing w:after="0"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A741AA">
        <w:rPr>
          <w:rFonts w:asciiTheme="majorHAnsi" w:hAnsiTheme="majorHAnsi"/>
          <w:b/>
          <w:sz w:val="25"/>
          <w:szCs w:val="25"/>
        </w:rPr>
        <w:t>Sprawozdanie z wykonania</w:t>
      </w:r>
    </w:p>
    <w:p w:rsidR="00CA69CF" w:rsidRPr="00A741AA" w:rsidRDefault="005067B5" w:rsidP="00442546">
      <w:pPr>
        <w:spacing w:after="0"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A741AA">
        <w:rPr>
          <w:rFonts w:asciiTheme="majorHAnsi" w:hAnsiTheme="majorHAnsi"/>
          <w:b/>
          <w:sz w:val="25"/>
          <w:szCs w:val="25"/>
        </w:rPr>
        <w:t>Planu D</w:t>
      </w:r>
      <w:r w:rsidR="00CA69CF" w:rsidRPr="00A741AA">
        <w:rPr>
          <w:rFonts w:asciiTheme="majorHAnsi" w:hAnsiTheme="majorHAnsi"/>
          <w:b/>
          <w:sz w:val="25"/>
          <w:szCs w:val="25"/>
        </w:rPr>
        <w:t>ziałalności</w:t>
      </w:r>
      <w:r w:rsidR="00442546" w:rsidRPr="00A741AA">
        <w:rPr>
          <w:rFonts w:asciiTheme="majorHAnsi" w:hAnsiTheme="majorHAnsi"/>
          <w:b/>
          <w:sz w:val="25"/>
          <w:szCs w:val="25"/>
        </w:rPr>
        <w:t xml:space="preserve"> </w:t>
      </w:r>
      <w:r w:rsidR="00CA69CF" w:rsidRPr="00A741AA">
        <w:rPr>
          <w:rFonts w:asciiTheme="majorHAnsi" w:hAnsiTheme="majorHAnsi"/>
          <w:b/>
          <w:sz w:val="25"/>
          <w:szCs w:val="25"/>
        </w:rPr>
        <w:t>Sądu Okręgowego w Siedlcach</w:t>
      </w:r>
    </w:p>
    <w:p w:rsidR="0038271C" w:rsidRPr="00A741AA" w:rsidRDefault="00B20467" w:rsidP="00376F32">
      <w:pPr>
        <w:spacing w:after="0" w:line="360" w:lineRule="auto"/>
        <w:jc w:val="center"/>
        <w:rPr>
          <w:rFonts w:asciiTheme="majorHAnsi" w:hAnsiTheme="majorHAnsi"/>
          <w:b/>
          <w:sz w:val="25"/>
          <w:szCs w:val="25"/>
        </w:rPr>
      </w:pPr>
      <w:r w:rsidRPr="00A741AA">
        <w:rPr>
          <w:rFonts w:asciiTheme="majorHAnsi" w:hAnsiTheme="majorHAnsi"/>
          <w:b/>
          <w:sz w:val="25"/>
          <w:szCs w:val="25"/>
        </w:rPr>
        <w:t>za 202</w:t>
      </w:r>
      <w:r w:rsidR="005D1AF1" w:rsidRPr="00A741AA">
        <w:rPr>
          <w:rFonts w:asciiTheme="majorHAnsi" w:hAnsiTheme="majorHAnsi"/>
          <w:b/>
          <w:sz w:val="25"/>
          <w:szCs w:val="25"/>
        </w:rPr>
        <w:t>2</w:t>
      </w:r>
      <w:r w:rsidR="00416BD5" w:rsidRPr="00A741AA">
        <w:rPr>
          <w:rFonts w:asciiTheme="majorHAnsi" w:hAnsiTheme="majorHAnsi"/>
          <w:b/>
          <w:sz w:val="25"/>
          <w:szCs w:val="25"/>
        </w:rPr>
        <w:t xml:space="preserve"> rok</w:t>
      </w:r>
    </w:p>
    <w:p w:rsidR="00376F32" w:rsidRPr="00A741AA" w:rsidRDefault="00376F32" w:rsidP="00376F32">
      <w:pPr>
        <w:spacing w:after="0" w:line="360" w:lineRule="auto"/>
        <w:jc w:val="center"/>
        <w:rPr>
          <w:rFonts w:asciiTheme="majorHAnsi" w:hAnsiTheme="majorHAnsi"/>
          <w:b/>
          <w:sz w:val="24"/>
          <w:szCs w:val="25"/>
        </w:rPr>
      </w:pPr>
    </w:p>
    <w:p w:rsidR="00542E14" w:rsidRPr="00A741AA" w:rsidRDefault="00240DDC" w:rsidP="004B3A08">
      <w:pPr>
        <w:spacing w:after="120" w:line="360" w:lineRule="auto"/>
        <w:rPr>
          <w:rFonts w:asciiTheme="majorHAnsi" w:hAnsiTheme="majorHAnsi"/>
        </w:rPr>
      </w:pPr>
      <w:r w:rsidRPr="00A741AA">
        <w:rPr>
          <w:rFonts w:asciiTheme="majorHAnsi" w:hAnsiTheme="majorHAnsi"/>
          <w:b/>
        </w:rPr>
        <w:t>CZĘŚĆ</w:t>
      </w:r>
      <w:r w:rsidR="004B3A08" w:rsidRPr="00A741AA">
        <w:rPr>
          <w:rFonts w:asciiTheme="majorHAnsi" w:hAnsiTheme="majorHAnsi"/>
          <w:b/>
        </w:rPr>
        <w:t xml:space="preserve"> A:</w:t>
      </w:r>
      <w:r w:rsidR="004B3A08" w:rsidRPr="00A741AA">
        <w:rPr>
          <w:rFonts w:asciiTheme="majorHAnsi" w:hAnsiTheme="majorHAnsi"/>
        </w:rPr>
        <w:t xml:space="preserve"> Realizacja n</w:t>
      </w:r>
      <w:r w:rsidR="00B20467" w:rsidRPr="00A741AA">
        <w:rPr>
          <w:rFonts w:asciiTheme="majorHAnsi" w:hAnsiTheme="majorHAnsi"/>
        </w:rPr>
        <w:t>ajważniejszych celów w roku 202</w:t>
      </w:r>
      <w:r w:rsidR="005D1AF1" w:rsidRPr="00A741AA">
        <w:rPr>
          <w:rFonts w:asciiTheme="majorHAnsi" w:hAnsiTheme="majorHAnsi"/>
        </w:rPr>
        <w:t>2</w:t>
      </w:r>
      <w:r w:rsidR="00542E14" w:rsidRPr="00A741AA">
        <w:rPr>
          <w:rFonts w:asciiTheme="majorHAnsi" w:hAnsiTheme="majorHAnsi"/>
        </w:rPr>
        <w:t>.</w:t>
      </w:r>
    </w:p>
    <w:tbl>
      <w:tblPr>
        <w:tblStyle w:val="Tabela-Siatka"/>
        <w:tblW w:w="1557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78"/>
        <w:gridCol w:w="2057"/>
        <w:gridCol w:w="1299"/>
        <w:gridCol w:w="1331"/>
        <w:gridCol w:w="3724"/>
        <w:gridCol w:w="3848"/>
      </w:tblGrid>
      <w:tr w:rsidR="00A741AA" w:rsidRPr="00A741AA" w:rsidTr="001B40C7">
        <w:trPr>
          <w:trHeight w:val="283"/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AD5590" w:rsidRPr="00A741AA" w:rsidRDefault="00B20467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Lp</w:t>
            </w:r>
            <w:r w:rsidR="00AD5590" w:rsidRPr="00A741A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2778" w:type="dxa"/>
            <w:vMerge w:val="restart"/>
            <w:shd w:val="clear" w:color="auto" w:fill="F2F2F2" w:themeFill="background1" w:themeFillShade="F2"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 xml:space="preserve">Cel </w:t>
            </w:r>
          </w:p>
        </w:tc>
        <w:tc>
          <w:tcPr>
            <w:tcW w:w="4687" w:type="dxa"/>
            <w:gridSpan w:val="3"/>
            <w:shd w:val="clear" w:color="auto" w:fill="F2F2F2" w:themeFill="background1" w:themeFillShade="F2"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3724" w:type="dxa"/>
            <w:vMerge w:val="restart"/>
            <w:shd w:val="clear" w:color="auto" w:fill="F2F2F2" w:themeFill="background1" w:themeFillShade="F2"/>
            <w:vAlign w:val="center"/>
          </w:tcPr>
          <w:p w:rsidR="00AD5590" w:rsidRPr="00A741AA" w:rsidRDefault="00AD5590" w:rsidP="00E2627C">
            <w:pPr>
              <w:spacing w:before="8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 xml:space="preserve">Najważniejsze </w:t>
            </w:r>
          </w:p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planowane zadania</w:t>
            </w:r>
          </w:p>
          <w:p w:rsidR="00AD5590" w:rsidRPr="00A741AA" w:rsidRDefault="00AD5590" w:rsidP="00E2627C">
            <w:pPr>
              <w:spacing w:after="80"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 xml:space="preserve"> służące realizacji celu</w:t>
            </w:r>
          </w:p>
        </w:tc>
        <w:tc>
          <w:tcPr>
            <w:tcW w:w="3848" w:type="dxa"/>
            <w:vMerge w:val="restart"/>
            <w:shd w:val="clear" w:color="auto" w:fill="F2F2F2" w:themeFill="background1" w:themeFillShade="F2"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 xml:space="preserve">Najważniejsze </w:t>
            </w:r>
          </w:p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 xml:space="preserve">podjęte zadania </w:t>
            </w:r>
          </w:p>
          <w:p w:rsidR="00AD5590" w:rsidRPr="00A741AA" w:rsidRDefault="00AD5590" w:rsidP="00E2627C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służące realizacji celu</w:t>
            </w:r>
          </w:p>
        </w:tc>
      </w:tr>
      <w:tr w:rsidR="00A741AA" w:rsidRPr="00A741AA" w:rsidTr="001B40C7">
        <w:trPr>
          <w:jc w:val="center"/>
        </w:trPr>
        <w:tc>
          <w:tcPr>
            <w:tcW w:w="534" w:type="dxa"/>
            <w:vMerge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778" w:type="dxa"/>
            <w:vMerge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57" w:type="dxa"/>
            <w:shd w:val="clear" w:color="auto" w:fill="F2F2F2" w:themeFill="background1" w:themeFillShade="F2"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>nazwa</w:t>
            </w:r>
          </w:p>
        </w:tc>
        <w:tc>
          <w:tcPr>
            <w:tcW w:w="1299" w:type="dxa"/>
            <w:shd w:val="clear" w:color="auto" w:fill="F2F2F2" w:themeFill="background1" w:themeFillShade="F2"/>
            <w:vAlign w:val="center"/>
          </w:tcPr>
          <w:p w:rsidR="001762CF" w:rsidRPr="00A741AA" w:rsidRDefault="00AD5590" w:rsidP="002E7229">
            <w:pPr>
              <w:spacing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>planowana wartość do osiągnięcia</w:t>
            </w:r>
          </w:p>
          <w:p w:rsidR="002E7229" w:rsidRPr="00A741AA" w:rsidRDefault="002E7229" w:rsidP="002E7229">
            <w:pPr>
              <w:spacing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 xml:space="preserve">na koniec </w:t>
            </w:r>
          </w:p>
          <w:p w:rsidR="00AD5590" w:rsidRPr="00A741AA" w:rsidRDefault="00B20467" w:rsidP="002E7229">
            <w:pPr>
              <w:spacing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>202</w:t>
            </w:r>
            <w:r w:rsidR="005D1AF1" w:rsidRPr="00A741AA">
              <w:rPr>
                <w:rFonts w:asciiTheme="majorHAnsi" w:hAnsiTheme="majorHAnsi"/>
                <w:b/>
                <w:sz w:val="15"/>
                <w:szCs w:val="15"/>
              </w:rPr>
              <w:t>2</w:t>
            </w:r>
            <w:r w:rsidR="002E7229" w:rsidRPr="00A741AA">
              <w:rPr>
                <w:rFonts w:asciiTheme="majorHAnsi" w:hAnsiTheme="majorHAnsi"/>
                <w:b/>
                <w:sz w:val="15"/>
                <w:szCs w:val="15"/>
              </w:rPr>
              <w:t xml:space="preserve"> roku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1762CF" w:rsidRPr="00A741AA" w:rsidRDefault="00AD5590" w:rsidP="001762CF">
            <w:pPr>
              <w:spacing w:before="80"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 xml:space="preserve">osiągnięta wartość na koniec </w:t>
            </w:r>
          </w:p>
          <w:p w:rsidR="00AD5590" w:rsidRPr="00A741AA" w:rsidRDefault="00B20467" w:rsidP="009C0CC4">
            <w:pPr>
              <w:spacing w:after="80" w:line="276" w:lineRule="auto"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A741AA">
              <w:rPr>
                <w:rFonts w:asciiTheme="majorHAnsi" w:hAnsiTheme="majorHAnsi"/>
                <w:b/>
                <w:sz w:val="15"/>
                <w:szCs w:val="15"/>
              </w:rPr>
              <w:t>202</w:t>
            </w:r>
            <w:r w:rsidR="005D1AF1" w:rsidRPr="00A741AA">
              <w:rPr>
                <w:rFonts w:asciiTheme="majorHAnsi" w:hAnsiTheme="majorHAnsi"/>
                <w:b/>
                <w:sz w:val="15"/>
                <w:szCs w:val="15"/>
              </w:rPr>
              <w:t xml:space="preserve">2 </w:t>
            </w:r>
            <w:r w:rsidR="001762CF" w:rsidRPr="00A741AA">
              <w:rPr>
                <w:rFonts w:asciiTheme="majorHAnsi" w:hAnsiTheme="majorHAnsi"/>
                <w:b/>
                <w:sz w:val="15"/>
                <w:szCs w:val="15"/>
              </w:rPr>
              <w:t>roku</w:t>
            </w:r>
          </w:p>
        </w:tc>
        <w:tc>
          <w:tcPr>
            <w:tcW w:w="3724" w:type="dxa"/>
            <w:vMerge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48" w:type="dxa"/>
            <w:vMerge/>
            <w:vAlign w:val="center"/>
          </w:tcPr>
          <w:p w:rsidR="00AD5590" w:rsidRPr="00A741AA" w:rsidRDefault="00AD5590" w:rsidP="000950F6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A741AA" w:rsidRPr="00A741AA" w:rsidTr="00A741AA">
        <w:trPr>
          <w:trHeight w:val="1764"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2E2E0B" w:rsidRPr="00A741AA" w:rsidRDefault="002E2E0B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778" w:type="dxa"/>
            <w:vAlign w:val="center"/>
          </w:tcPr>
          <w:p w:rsidR="002E2E0B" w:rsidRPr="00A741AA" w:rsidRDefault="002E2E0B" w:rsidP="00442546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741AA">
              <w:rPr>
                <w:rFonts w:ascii="Cambria" w:eastAsia="Times New Roman" w:hAnsi="Cambria" w:cs="Times New Roman"/>
                <w:sz w:val="18"/>
                <w:szCs w:val="18"/>
              </w:rPr>
              <w:t xml:space="preserve">Standaryzacja systemów organizacji pracy </w:t>
            </w:r>
            <w:r w:rsidRPr="00A741AA">
              <w:rPr>
                <w:rFonts w:ascii="Cambria" w:eastAsia="Times New Roman" w:hAnsi="Cambria" w:cs="Times New Roman"/>
                <w:sz w:val="18"/>
                <w:szCs w:val="18"/>
              </w:rPr>
              <w:br/>
              <w:t>w wymiarze sprawiedliwości</w:t>
            </w:r>
          </w:p>
        </w:tc>
        <w:tc>
          <w:tcPr>
            <w:tcW w:w="2057" w:type="dxa"/>
            <w:vAlign w:val="center"/>
          </w:tcPr>
          <w:p w:rsidR="002E2E0B" w:rsidRPr="00A741AA" w:rsidRDefault="002E2E0B" w:rsidP="009B71CF">
            <w:pPr>
              <w:spacing w:before="60" w:after="6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41AA">
              <w:rPr>
                <w:rFonts w:asciiTheme="majorHAnsi" w:hAnsiTheme="majorHAnsi"/>
                <w:sz w:val="18"/>
                <w:szCs w:val="18"/>
              </w:rPr>
              <w:t>Liczba etatów asystenckich przypadająca na jeden etat sędziego</w:t>
            </w:r>
            <w:r w:rsidRPr="00A741AA"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1"/>
            </w:r>
          </w:p>
        </w:tc>
        <w:tc>
          <w:tcPr>
            <w:tcW w:w="1299" w:type="dxa"/>
            <w:vAlign w:val="center"/>
          </w:tcPr>
          <w:p w:rsidR="002E2E0B" w:rsidRPr="00A741AA" w:rsidRDefault="002E2E0B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0,35</w:t>
            </w:r>
          </w:p>
        </w:tc>
        <w:tc>
          <w:tcPr>
            <w:tcW w:w="1331" w:type="dxa"/>
            <w:vAlign w:val="center"/>
          </w:tcPr>
          <w:p w:rsidR="002E2E0B" w:rsidRPr="00A741AA" w:rsidRDefault="002E2E0B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  <w:highlight w:val="green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0,35</w:t>
            </w:r>
          </w:p>
        </w:tc>
        <w:tc>
          <w:tcPr>
            <w:tcW w:w="3724" w:type="dxa"/>
            <w:vAlign w:val="center"/>
          </w:tcPr>
          <w:p w:rsidR="002E2E0B" w:rsidRPr="00A741AA" w:rsidRDefault="002E2E0B" w:rsidP="00240EA7">
            <w:pPr>
              <w:pStyle w:val="Akapitzlist"/>
              <w:numPr>
                <w:ilvl w:val="0"/>
                <w:numId w:val="1"/>
              </w:numPr>
              <w:spacing w:before="60" w:after="120"/>
              <w:ind w:left="232" w:hanging="232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Monitorowanie poziomu etatyzacji asystentów – analiza zwolnionych etatów asystenckich celem właściwego ich rozmieszczenia.</w:t>
            </w:r>
          </w:p>
          <w:p w:rsidR="002E2E0B" w:rsidRPr="00A741AA" w:rsidRDefault="002E2E0B" w:rsidP="009B71CF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230" w:hanging="230"/>
              <w:contextualSpacing w:val="0"/>
              <w:rPr>
                <w:rFonts w:asciiTheme="majorHAnsi" w:hAnsiTheme="majorHAnsi"/>
                <w:sz w:val="18"/>
                <w:szCs w:val="18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Zapewnienie optymalnej obsady w ramach przyznanych limitów.</w:t>
            </w:r>
          </w:p>
        </w:tc>
        <w:tc>
          <w:tcPr>
            <w:tcW w:w="3848" w:type="dxa"/>
            <w:vAlign w:val="center"/>
          </w:tcPr>
          <w:p w:rsidR="002E2E0B" w:rsidRPr="00A741AA" w:rsidRDefault="002E2E0B" w:rsidP="00240EA7">
            <w:pPr>
              <w:numPr>
                <w:ilvl w:val="0"/>
                <w:numId w:val="14"/>
              </w:numPr>
              <w:spacing w:before="60"/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Monitorowanie poziomu etatyzacji asystentów sędziów.</w:t>
            </w:r>
          </w:p>
          <w:p w:rsidR="002E2E0B" w:rsidRPr="00A741AA" w:rsidRDefault="002E2E0B" w:rsidP="009B71CF">
            <w:pPr>
              <w:pStyle w:val="Akapitzlist"/>
              <w:numPr>
                <w:ilvl w:val="0"/>
                <w:numId w:val="14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Przeprowadzanie konkursów w celu zatrudnienia na wolne stanowiska asystenckie.</w:t>
            </w:r>
          </w:p>
        </w:tc>
      </w:tr>
      <w:tr w:rsidR="00A741AA" w:rsidRPr="00A741AA" w:rsidTr="001B40C7">
        <w:trPr>
          <w:trHeight w:val="2098"/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BB1CDD" w:rsidRPr="00A741AA" w:rsidRDefault="00BB1CDD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2778" w:type="dxa"/>
            <w:vMerge w:val="restart"/>
            <w:vAlign w:val="center"/>
          </w:tcPr>
          <w:p w:rsidR="00BB1CDD" w:rsidRPr="00A741AA" w:rsidRDefault="00BB1CDD" w:rsidP="00240EA7">
            <w:pPr>
              <w:spacing w:before="80"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741AA">
              <w:rPr>
                <w:rFonts w:ascii="Cambria" w:eastAsia="Times New Roman" w:hAnsi="Cambria" w:cs="Times New Roman"/>
                <w:sz w:val="18"/>
                <w:szCs w:val="20"/>
              </w:rPr>
              <w:t>Zapewnienie dostępnego i otwartego na obywatela wymiaru sprawiedliwości.</w:t>
            </w:r>
          </w:p>
        </w:tc>
        <w:tc>
          <w:tcPr>
            <w:tcW w:w="2057" w:type="dxa"/>
            <w:vAlign w:val="center"/>
          </w:tcPr>
          <w:p w:rsidR="00BB1CDD" w:rsidRPr="00A741AA" w:rsidRDefault="00BB1CDD" w:rsidP="00240EA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41AA">
              <w:rPr>
                <w:rFonts w:asciiTheme="majorHAnsi" w:hAnsiTheme="majorHAnsi"/>
                <w:sz w:val="18"/>
                <w:szCs w:val="18"/>
              </w:rPr>
              <w:t>Wskaźnik opanowania wpływu spraw</w:t>
            </w:r>
          </w:p>
          <w:p w:rsidR="00BB1CDD" w:rsidRPr="00A741AA" w:rsidRDefault="00BB1CDD" w:rsidP="00240EA7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r w:rsidRPr="00A741AA">
              <w:rPr>
                <w:rFonts w:asciiTheme="majorHAnsi" w:hAnsiTheme="majorHAnsi"/>
                <w:sz w:val="18"/>
                <w:szCs w:val="18"/>
              </w:rPr>
              <w:t>(ogółem)</w:t>
            </w:r>
            <w:r w:rsidRPr="00A741AA"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2"/>
            </w:r>
          </w:p>
        </w:tc>
        <w:tc>
          <w:tcPr>
            <w:tcW w:w="1299" w:type="dxa"/>
            <w:vAlign w:val="center"/>
          </w:tcPr>
          <w:p w:rsidR="00BB1CDD" w:rsidRPr="00A741AA" w:rsidRDefault="00BB1CDD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95,0%</w:t>
            </w:r>
          </w:p>
        </w:tc>
        <w:tc>
          <w:tcPr>
            <w:tcW w:w="1331" w:type="dxa"/>
            <w:vAlign w:val="center"/>
          </w:tcPr>
          <w:p w:rsidR="00BB1CDD" w:rsidRPr="00A741AA" w:rsidRDefault="00BB1CDD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100,1%</w:t>
            </w:r>
          </w:p>
        </w:tc>
        <w:tc>
          <w:tcPr>
            <w:tcW w:w="3724" w:type="dxa"/>
            <w:vMerge w:val="restart"/>
            <w:vAlign w:val="center"/>
          </w:tcPr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Działalność orzecznicza – sprawowanie wymiaru sprawiedliwości.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Wykonywanie/sprawowanie wewnętrznego nadzoru administracyjnego nad działalnością administracyjną Sądu.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Prowadzenie bieżącej analizy wyników pracy Sądu oraz podejmowanie czynności </w:t>
            </w: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lastRenderedPageBreak/>
              <w:t>nadzorczych celem zapewnienia prawidłowego toku urzędowania Sądu.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Nadzór administracyjny Przewodniczących Wydziałów nad przebiegiem postępowań sądowych.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Monitorowanie poziomu etatyzacji i obsady stanowisk: sędziowskich, asystenckich, urzędniczych oraz innych pracowników, celem zapewnienia optymalnej obsady w ramach przyznanych limitów.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Zapewnienie ciągłości działania systemów informatycznych i bezpieczeństwa informacji 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Wdrożenie bezpiecznych, dostępnych i rekomendowanych przez MS DIRS rozwiązań informatycznych umożliwiających pracę i prowadzenie postępowań w trybie zdalnym. 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Działalność szkoleniowa – podnoszenie kwalifikacji zawodowych: sędziów, asystentów sędziów, kuratorów sądowych, urzędników sądowych i innych pracowników Sądu.</w:t>
            </w:r>
          </w:p>
          <w:p w:rsidR="00BB1CDD" w:rsidRPr="00A741AA" w:rsidRDefault="00BB1CDD" w:rsidP="00BB1CDD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Działalność na rzecz ułatwienia dostępu do wymiaru sprawiedliwości.</w:t>
            </w:r>
          </w:p>
          <w:p w:rsidR="00BB1CDD" w:rsidRPr="00A741AA" w:rsidRDefault="00BB1CDD" w:rsidP="00A65519">
            <w:pPr>
              <w:pStyle w:val="Akapitzlist"/>
              <w:numPr>
                <w:ilvl w:val="0"/>
                <w:numId w:val="38"/>
              </w:numPr>
              <w:spacing w:before="60" w:after="60"/>
              <w:ind w:left="230" w:hanging="284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Dążenie do zapewnienia odpowiednich warunków </w:t>
            </w:r>
            <w:proofErr w:type="spellStart"/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techniczno</w:t>
            </w:r>
            <w:proofErr w:type="spellEnd"/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 xml:space="preserve"> – organizacyjnych niezbędnych do sprawnego funkcjonowania Sądu.</w:t>
            </w:r>
          </w:p>
        </w:tc>
        <w:tc>
          <w:tcPr>
            <w:tcW w:w="3848" w:type="dxa"/>
            <w:vMerge w:val="restart"/>
            <w:vAlign w:val="center"/>
          </w:tcPr>
          <w:p w:rsidR="00BB1CDD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lastRenderedPageBreak/>
              <w:t>Realizacja działalności orzeczniczej.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Wypłata odszkodowań i zadośćuczynień orzekanych przez Sąd.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Obsługa oraz utrwalanie rozpraw i</w:t>
            </w:r>
            <w:r w:rsidR="00267EA7">
              <w:rPr>
                <w:rFonts w:asciiTheme="majorHAnsi" w:eastAsia="Calibri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 xml:space="preserve">posiedzeń jawnych prowadzonych przy użyciu urządzeń technicznych umożliwiających przeprowadzenie ich na odległość z jednoczesnym bezpośrednim przekazem obrazu i dźwięku oraz 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lastRenderedPageBreak/>
              <w:t>widocznym wizerunkiem składu sądu dla wszystkich uczestników.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udziału w postępowaniach sądowych za pośrednictwem środków komunikacji elektronicznej rekomendowanych przez MS DIRS.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Zapewnianie i upowszechnianie elektronicznych form dostępu do informacji (Portal Informacyjny, Portal Orzeczeń).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warunków techniczno-organizacyjnych funkcjonowania Sądu.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Sprawowanie nadzoru nad działalnością Sądu.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Monitorowanie poziomu obciążenia pracą.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19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Prowadzenie racjonalnej polityki kadrowej poprzez m.in. alokację dostępnych etatów, przeprowadzanie konkursów w celu zatrudnienia na wolne stanowiska i zatrudnianie na umowy zastępstwa.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efektywnego systemu zastępstw.</w:t>
            </w:r>
          </w:p>
          <w:p w:rsidR="00A65519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pracownikom wszystkich grup zawodowych udziału w szkoleniach.</w:t>
            </w:r>
          </w:p>
          <w:p w:rsidR="00A65519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Realizacja bieżącego nadzoru nad sprawnością wykonywania zadań przez komórki organizacyjne.</w:t>
            </w:r>
          </w:p>
          <w:p w:rsidR="00A65519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Analiza danych statystycznych.</w:t>
            </w:r>
          </w:p>
          <w:p w:rsidR="00A65519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Monitorowanie mierników określających stopień realizacji celów i zadań przyjętych w</w:t>
            </w:r>
            <w:r w:rsidR="00A65519"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Planie działalności Sądu.</w:t>
            </w:r>
          </w:p>
          <w:p w:rsidR="00A65519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Realizacja procesu zarządzania ryzykiem w</w:t>
            </w:r>
            <w:r w:rsidR="00A65519"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odniesieniu do celów i zadań określonych w Planie działalności Sądu.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39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Utrzymanie i rozwój systemu informatycznego Sądu Okręgowego w</w:t>
            </w:r>
            <w:r w:rsidR="00267EA7">
              <w:rPr>
                <w:rFonts w:asciiTheme="majorHAnsi" w:eastAsia="Calibri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Siedlcach oraz sądu funkcjonalnego poprzez m.in.: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0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ciągłości działania infrastruktury teletechnicznej, połączeń pomiędzy lokalizacjami, dostępu do sieci LAN, WAN i Internet,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0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wsparcie ciągłości działania systemów centralnych,</w:t>
            </w:r>
          </w:p>
          <w:p w:rsidR="006E533A" w:rsidRPr="00A741AA" w:rsidRDefault="00BB1CDD" w:rsidP="00A741AA">
            <w:pPr>
              <w:pStyle w:val="Akapitzlist"/>
              <w:numPr>
                <w:ilvl w:val="0"/>
                <w:numId w:val="40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lastRenderedPageBreak/>
              <w:t>zapewnienie bieżącej obsługi i ciągłości działania infrastruktury systemu informatycznego Sądu, w tym utrzymanie obsługi lokalnych systemów biurowości, zapewnienie powszechnego dostępu do systemów informacji prawnej, systemu edukacyjnego „Bezpieczeństwo informacji – ochrona danych osobowych”,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0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rozwoju, modernizacji oraz zakup nowego sprzętu i oprogramowania informatycznego.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1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dostępu do Sądu osobom ze szczególnymi potrzebami m.in. poprzez: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2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dostępności architektonicznej,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2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zapewnienie usługi tłumacza migowego poprzez stronę internetową,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2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dostępność pętli indukcyjnych w celu poprawy komunikacji z osobami korzystającymi z aparatów słuchowych,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2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publikację na stronie internetowej Sądu informacji o zakresie działalności Sądu w</w:t>
            </w:r>
            <w:r w:rsidR="00A65519"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postaci nagrania w polskim języku migowym (</w:t>
            </w:r>
            <w:proofErr w:type="spellStart"/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pjm</w:t>
            </w:r>
            <w:proofErr w:type="spellEnd"/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) i tekście łatwym do czytania oraz odczytywalnym maszynowo,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2"/>
              </w:numPr>
              <w:ind w:left="336" w:hanging="284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dostosowanie dokumentów publikowanych na stronie internetowej Sądu do wymogów ustawy o dostępności cyfrowej.</w:t>
            </w:r>
          </w:p>
          <w:p w:rsidR="00EA2270" w:rsidRPr="00A741AA" w:rsidRDefault="00BB1CDD" w:rsidP="00A741AA">
            <w:pPr>
              <w:pStyle w:val="Akapitzlist"/>
              <w:numPr>
                <w:ilvl w:val="0"/>
                <w:numId w:val="41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Informowanie obywateli o zakresie funkcjonowania wymiaru sprawiedliwości poprzez zamieszczanie i aktualizowanie informacji na stronie internetowej Sądu oraz działania z zakresu edukacji prawnej.</w:t>
            </w:r>
          </w:p>
          <w:p w:rsidR="00BB1CDD" w:rsidRPr="00A741AA" w:rsidRDefault="00BB1CDD" w:rsidP="00A741AA">
            <w:pPr>
              <w:pStyle w:val="Akapitzlist"/>
              <w:numPr>
                <w:ilvl w:val="0"/>
                <w:numId w:val="41"/>
              </w:numPr>
              <w:ind w:left="194" w:hanging="283"/>
              <w:rPr>
                <w:rFonts w:asciiTheme="majorHAnsi" w:eastAsia="Calibri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Calibri" w:hAnsiTheme="majorHAnsi" w:cs="Times New Roman"/>
                <w:sz w:val="18"/>
                <w:szCs w:val="18"/>
              </w:rPr>
              <w:t>Prowadzenie badania ankietowego w zakresie satysfakcji interesantów Sądu Okręgowego w Siedlcach.</w:t>
            </w:r>
          </w:p>
        </w:tc>
      </w:tr>
      <w:tr w:rsidR="00A741AA" w:rsidRPr="00A741AA" w:rsidTr="001B40C7">
        <w:trPr>
          <w:trHeight w:val="3577"/>
          <w:jc w:val="center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BB1CDD" w:rsidRPr="00A741AA" w:rsidRDefault="00BB1CDD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vAlign w:val="center"/>
          </w:tcPr>
          <w:p w:rsidR="00BB1CDD" w:rsidRPr="00A741AA" w:rsidRDefault="00BB1CDD" w:rsidP="00C521BE">
            <w:pPr>
              <w:spacing w:before="8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BB1CDD" w:rsidRPr="00A741AA" w:rsidRDefault="00BB1CDD" w:rsidP="00240EA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741AA">
              <w:rPr>
                <w:rFonts w:asciiTheme="majorHAnsi" w:hAnsiTheme="majorHAnsi"/>
                <w:sz w:val="18"/>
                <w:szCs w:val="18"/>
              </w:rPr>
              <w:t>Wskaźnik opanowania wpływu głównych kategorii spraw rozpatrywanych przez Sąd Okręgowy w Siedlcach w I instancji</w:t>
            </w:r>
            <w:r w:rsidRPr="00A741AA"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3"/>
            </w:r>
          </w:p>
        </w:tc>
        <w:tc>
          <w:tcPr>
            <w:tcW w:w="1299" w:type="dxa"/>
            <w:vAlign w:val="center"/>
          </w:tcPr>
          <w:p w:rsidR="00BB1CDD" w:rsidRPr="00A741AA" w:rsidRDefault="00A65519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95,0%</w:t>
            </w:r>
          </w:p>
        </w:tc>
        <w:tc>
          <w:tcPr>
            <w:tcW w:w="1331" w:type="dxa"/>
            <w:vAlign w:val="center"/>
          </w:tcPr>
          <w:p w:rsidR="00BB1CDD" w:rsidRPr="00A741AA" w:rsidRDefault="00A65519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101,1%</w:t>
            </w:r>
          </w:p>
        </w:tc>
        <w:tc>
          <w:tcPr>
            <w:tcW w:w="3724" w:type="dxa"/>
            <w:vMerge/>
            <w:vAlign w:val="center"/>
          </w:tcPr>
          <w:p w:rsidR="00BB1CDD" w:rsidRPr="00A741AA" w:rsidRDefault="00BB1CDD" w:rsidP="00240EA7">
            <w:pPr>
              <w:spacing w:before="60" w:after="60"/>
              <w:ind w:left="284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  <w:tc>
          <w:tcPr>
            <w:tcW w:w="3848" w:type="dxa"/>
            <w:vMerge/>
            <w:vAlign w:val="center"/>
          </w:tcPr>
          <w:p w:rsidR="00BB1CDD" w:rsidRPr="00A741AA" w:rsidRDefault="00BB1CDD" w:rsidP="00A741AA">
            <w:pPr>
              <w:spacing w:before="60"/>
              <w:ind w:left="295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</w:p>
        </w:tc>
      </w:tr>
      <w:tr w:rsidR="00A741AA" w:rsidRPr="00A741AA" w:rsidTr="001B40C7">
        <w:trPr>
          <w:trHeight w:val="3577"/>
          <w:jc w:val="center"/>
        </w:trPr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BB1CDD" w:rsidRPr="00A741AA" w:rsidRDefault="00BB1CDD" w:rsidP="000950F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vAlign w:val="center"/>
          </w:tcPr>
          <w:p w:rsidR="00BB1CDD" w:rsidRPr="00A741AA" w:rsidRDefault="00BB1CDD" w:rsidP="00C521BE">
            <w:pPr>
              <w:spacing w:before="8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057" w:type="dxa"/>
            <w:vAlign w:val="center"/>
          </w:tcPr>
          <w:p w:rsidR="00BB1CDD" w:rsidRPr="00A741AA" w:rsidRDefault="00BB1CDD" w:rsidP="00240E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29599643"/>
            <w:r w:rsidRPr="00A741AA">
              <w:rPr>
                <w:rFonts w:ascii="Cambria" w:eastAsia="Times New Roman" w:hAnsi="Cambria" w:cs="Times New Roman"/>
                <w:sz w:val="18"/>
                <w:szCs w:val="24"/>
              </w:rPr>
              <w:t>Wskaźnik sprawności postępowania sądowego (wg metodologii CEPEJ)</w:t>
            </w:r>
            <w:bookmarkEnd w:id="0"/>
            <w:r w:rsidRPr="00A741AA">
              <w:rPr>
                <w:rFonts w:ascii="Cambria" w:eastAsia="Times New Roman" w:hAnsi="Cambria" w:cs="Times New Roman"/>
                <w:sz w:val="18"/>
                <w:szCs w:val="24"/>
                <w:vertAlign w:val="superscript"/>
              </w:rPr>
              <w:footnoteReference w:id="4"/>
            </w:r>
          </w:p>
        </w:tc>
        <w:tc>
          <w:tcPr>
            <w:tcW w:w="1299" w:type="dxa"/>
            <w:vAlign w:val="center"/>
          </w:tcPr>
          <w:p w:rsidR="00BB1CDD" w:rsidRPr="00A741AA" w:rsidRDefault="00A65519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130,0</w:t>
            </w:r>
          </w:p>
        </w:tc>
        <w:tc>
          <w:tcPr>
            <w:tcW w:w="1331" w:type="dxa"/>
            <w:vAlign w:val="center"/>
          </w:tcPr>
          <w:p w:rsidR="00BB1CDD" w:rsidRPr="00A741AA" w:rsidRDefault="00A65519" w:rsidP="004101C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123,8</w:t>
            </w:r>
          </w:p>
        </w:tc>
        <w:tc>
          <w:tcPr>
            <w:tcW w:w="3724" w:type="dxa"/>
            <w:vMerge/>
            <w:vAlign w:val="center"/>
          </w:tcPr>
          <w:p w:rsidR="00BB1CDD" w:rsidRPr="00A741AA" w:rsidRDefault="00BB1CDD" w:rsidP="00240EA7">
            <w:pPr>
              <w:spacing w:before="60" w:after="60"/>
              <w:ind w:left="284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</w:tc>
        <w:tc>
          <w:tcPr>
            <w:tcW w:w="3848" w:type="dxa"/>
            <w:vMerge/>
            <w:vAlign w:val="center"/>
          </w:tcPr>
          <w:p w:rsidR="00BB1CDD" w:rsidRPr="00A741AA" w:rsidRDefault="00BB1CDD" w:rsidP="00A741AA">
            <w:pPr>
              <w:spacing w:before="60"/>
              <w:ind w:left="295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</w:p>
        </w:tc>
      </w:tr>
      <w:tr w:rsidR="00A741AA" w:rsidRPr="00A741AA" w:rsidTr="001B40C7">
        <w:trPr>
          <w:trHeight w:val="3577"/>
          <w:jc w:val="center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D1AF1" w:rsidRPr="00A741AA" w:rsidRDefault="005D1AF1" w:rsidP="005D1A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778" w:type="dxa"/>
            <w:vAlign w:val="center"/>
          </w:tcPr>
          <w:p w:rsidR="005D1AF1" w:rsidRPr="00A741AA" w:rsidRDefault="005D1AF1" w:rsidP="00213D8D">
            <w:pPr>
              <w:rPr>
                <w:rFonts w:ascii="Cambria" w:hAnsi="Cambria"/>
                <w:sz w:val="18"/>
                <w:szCs w:val="18"/>
              </w:rPr>
            </w:pPr>
            <w:r w:rsidRPr="00A741AA">
              <w:rPr>
                <w:rFonts w:ascii="Cambria" w:hAnsi="Cambria"/>
                <w:sz w:val="18"/>
                <w:szCs w:val="18"/>
              </w:rPr>
              <w:t xml:space="preserve">Upowszechnianie mediacji oraz innych polubownych metod rozwiązywania sporów, jako rzeczywistej </w:t>
            </w:r>
            <w:r w:rsidRPr="00A741AA">
              <w:rPr>
                <w:rFonts w:ascii="Cambria" w:hAnsi="Cambria"/>
                <w:sz w:val="18"/>
                <w:szCs w:val="18"/>
              </w:rPr>
              <w:br/>
              <w:t>i ogólnodostępnej alternatywy dla spornych postępowań sądowych</w:t>
            </w:r>
            <w:r w:rsidR="00213D8D" w:rsidRPr="00A741AA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057" w:type="dxa"/>
            <w:vAlign w:val="center"/>
          </w:tcPr>
          <w:p w:rsidR="005D1AF1" w:rsidRPr="00A741AA" w:rsidRDefault="005D1AF1" w:rsidP="005D1AF1">
            <w:pPr>
              <w:spacing w:before="120" w:after="120"/>
              <w:jc w:val="center"/>
              <w:rPr>
                <w:rFonts w:ascii="Cambria" w:hAnsi="Cambria"/>
                <w:sz w:val="18"/>
                <w:szCs w:val="18"/>
              </w:rPr>
            </w:pPr>
            <w:r w:rsidRPr="00A741AA">
              <w:rPr>
                <w:rFonts w:ascii="Cambria" w:hAnsi="Cambria"/>
                <w:sz w:val="18"/>
                <w:szCs w:val="18"/>
              </w:rPr>
              <w:t>Odsetek spraw skierowanych do</w:t>
            </w:r>
            <w:r w:rsidR="00213D8D" w:rsidRPr="00A741AA">
              <w:rPr>
                <w:rFonts w:ascii="Cambria" w:hAnsi="Cambria"/>
                <w:sz w:val="18"/>
                <w:szCs w:val="18"/>
              </w:rPr>
              <w:t> </w:t>
            </w:r>
            <w:r w:rsidRPr="00A741AA">
              <w:rPr>
                <w:rFonts w:ascii="Cambria" w:hAnsi="Cambria"/>
                <w:sz w:val="18"/>
                <w:szCs w:val="18"/>
              </w:rPr>
              <w:t>mediacji w stosunku do</w:t>
            </w:r>
            <w:r w:rsidR="00213D8D" w:rsidRPr="00A741AA">
              <w:rPr>
                <w:rFonts w:ascii="Cambria" w:hAnsi="Cambria"/>
                <w:sz w:val="18"/>
                <w:szCs w:val="18"/>
              </w:rPr>
              <w:t> </w:t>
            </w:r>
            <w:r w:rsidRPr="00A741AA">
              <w:rPr>
                <w:rFonts w:ascii="Cambria" w:hAnsi="Cambria"/>
                <w:sz w:val="18"/>
                <w:szCs w:val="18"/>
              </w:rPr>
              <w:t xml:space="preserve">wszystkich spraw wpływających do sądów, w których mediacja może być </w:t>
            </w:r>
            <w:r w:rsidRPr="00A741AA">
              <w:rPr>
                <w:rFonts w:asciiTheme="majorHAnsi" w:hAnsiTheme="majorHAnsi"/>
                <w:sz w:val="16"/>
                <w:szCs w:val="16"/>
              </w:rPr>
              <w:t>zastosowana</w:t>
            </w:r>
            <w:r w:rsidRPr="00A741AA">
              <w:rPr>
                <w:rStyle w:val="Odwoanieprzypisudolnego"/>
                <w:rFonts w:asciiTheme="majorHAnsi" w:hAnsiTheme="majorHAnsi"/>
                <w:sz w:val="16"/>
                <w:szCs w:val="16"/>
              </w:rPr>
              <w:footnoteReference w:id="5"/>
            </w:r>
          </w:p>
        </w:tc>
        <w:tc>
          <w:tcPr>
            <w:tcW w:w="1299" w:type="dxa"/>
            <w:vAlign w:val="center"/>
          </w:tcPr>
          <w:p w:rsidR="005D1AF1" w:rsidRPr="00A741AA" w:rsidRDefault="005D1AF1" w:rsidP="005D1A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0,5%</w:t>
            </w:r>
          </w:p>
        </w:tc>
        <w:tc>
          <w:tcPr>
            <w:tcW w:w="1331" w:type="dxa"/>
            <w:vAlign w:val="center"/>
          </w:tcPr>
          <w:p w:rsidR="005D1AF1" w:rsidRPr="00A741AA" w:rsidRDefault="005D1AF1" w:rsidP="005D1A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741AA">
              <w:rPr>
                <w:rFonts w:asciiTheme="majorHAnsi" w:hAnsiTheme="majorHAnsi"/>
                <w:b/>
                <w:sz w:val="18"/>
                <w:szCs w:val="18"/>
              </w:rPr>
              <w:t>0,5%</w:t>
            </w:r>
          </w:p>
        </w:tc>
        <w:tc>
          <w:tcPr>
            <w:tcW w:w="3724" w:type="dxa"/>
            <w:vAlign w:val="center"/>
          </w:tcPr>
          <w:p w:rsidR="005D1AF1" w:rsidRPr="00A741AA" w:rsidRDefault="00213D8D" w:rsidP="00213D8D">
            <w:pPr>
              <w:pStyle w:val="Akapitzlist"/>
              <w:numPr>
                <w:ilvl w:val="0"/>
                <w:numId w:val="36"/>
              </w:numPr>
              <w:spacing w:before="60" w:after="60"/>
              <w:ind w:left="230" w:hanging="230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 w:rsidRPr="00A741AA">
              <w:rPr>
                <w:rFonts w:asciiTheme="majorHAnsi" w:eastAsia="Times New Roman" w:hAnsiTheme="majorHAnsi" w:cs="Times New Roman"/>
                <w:sz w:val="18"/>
                <w:szCs w:val="20"/>
              </w:rPr>
              <w:t>Promocja, propagowanie oraz wsparcie alternatywnych metod rozwiązywania sporów (ADR).</w:t>
            </w:r>
          </w:p>
        </w:tc>
        <w:tc>
          <w:tcPr>
            <w:tcW w:w="3848" w:type="dxa"/>
            <w:vAlign w:val="center"/>
          </w:tcPr>
          <w:p w:rsidR="00213D8D" w:rsidRPr="00A741AA" w:rsidRDefault="00213D8D" w:rsidP="00A741AA">
            <w:pPr>
              <w:numPr>
                <w:ilvl w:val="0"/>
                <w:numId w:val="37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Propagowanie alternatywnych metod rozwiązywania sporów poprzez m.in.: </w:t>
            </w:r>
          </w:p>
          <w:p w:rsidR="00213D8D" w:rsidRPr="00A741AA" w:rsidRDefault="00213D8D" w:rsidP="00A741AA">
            <w:pPr>
              <w:numPr>
                <w:ilvl w:val="0"/>
                <w:numId w:val="19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wyznaczenie koordynatora ds. mediacji w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Sądzie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;</w:t>
            </w:r>
          </w:p>
          <w:p w:rsidR="00213D8D" w:rsidRPr="00A741AA" w:rsidRDefault="00213D8D" w:rsidP="00A741AA">
            <w:pPr>
              <w:numPr>
                <w:ilvl w:val="0"/>
                <w:numId w:val="19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zamieszczanie informacji w zakresie mediacji na stronie internetowej Sądu oraz w budynkach sądów okręgu siedleckiego, w szczególności w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ramach Tygodnia Mediacji (plakaty, ulotki, telefoniczne dyżury mediatorów)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;</w:t>
            </w:r>
          </w:p>
          <w:p w:rsidR="00213D8D" w:rsidRPr="00A741AA" w:rsidRDefault="00213D8D" w:rsidP="00A741AA">
            <w:pPr>
              <w:numPr>
                <w:ilvl w:val="0"/>
                <w:numId w:val="19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rozszerzanie listy stałych mediatorów.</w:t>
            </w:r>
          </w:p>
          <w:p w:rsidR="00213D8D" w:rsidRPr="00A741AA" w:rsidRDefault="00213D8D" w:rsidP="00A741AA">
            <w:pPr>
              <w:numPr>
                <w:ilvl w:val="0"/>
                <w:numId w:val="37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Organizacja Konferencji dla sędziów, zawodowych pełnomocników, mediatorów i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pracowników naukowych, promującej ideę mediacji pn. „Mediacje w praktyce” (20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maja 2022 r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oku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). Organizatorem Konferencji był Sąd Okręgowy w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Siedlcach oraz Centrum Mediacji przy Izbie Adwokackiej w</w:t>
            </w:r>
            <w:r w:rsid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 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Siedlcach.</w:t>
            </w:r>
          </w:p>
          <w:p w:rsidR="00213D8D" w:rsidRPr="00A741AA" w:rsidRDefault="00213D8D" w:rsidP="00A741AA">
            <w:pPr>
              <w:numPr>
                <w:ilvl w:val="0"/>
                <w:numId w:val="37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Współudział w organizacji spotkania mediatorów z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przedstawicielami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sądownictwa. Spotkanie w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dniu 18 listopada 2022 r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oku.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zrealizowane z inicjatywy Konfederacji LEWIATAN w ramach projektu „Upowszechnianie alternatywnych metod rozwiązywania sporów poprzez podniesienie kompetencji mediatorów, utworzenie Krajowego Rejestru Mediatorów (KRM) oraz działania informacyjne” współfinansowanego ze środków EFS.</w:t>
            </w:r>
          </w:p>
          <w:p w:rsidR="005D1AF1" w:rsidRPr="00A741AA" w:rsidRDefault="00213D8D" w:rsidP="00A741AA">
            <w:pPr>
              <w:numPr>
                <w:ilvl w:val="0"/>
                <w:numId w:val="37"/>
              </w:numPr>
              <w:spacing w:before="60"/>
              <w:ind w:left="186" w:hanging="186"/>
              <w:contextualSpacing/>
              <w:rPr>
                <w:rFonts w:asciiTheme="majorHAnsi" w:eastAsia="Arial Unicode MS" w:hAnsiTheme="majorHAnsi" w:cs="Times New Roman"/>
                <w:sz w:val="18"/>
                <w:szCs w:val="18"/>
              </w:rPr>
            </w:pP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Udzielanie informacji w</w:t>
            </w:r>
            <w:r w:rsidR="00D41FBF"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 xml:space="preserve"> </w:t>
            </w:r>
            <w:r w:rsidRPr="00A741AA">
              <w:rPr>
                <w:rFonts w:asciiTheme="majorHAnsi" w:eastAsia="Arial Unicode MS" w:hAnsiTheme="majorHAnsi" w:cs="Times New Roman"/>
                <w:sz w:val="18"/>
                <w:szCs w:val="18"/>
              </w:rPr>
              <w:t>zakresie mediacji, wpisu na listę mediatorów w odpowiedzi na indywidualne zapytania.</w:t>
            </w:r>
          </w:p>
        </w:tc>
      </w:tr>
    </w:tbl>
    <w:p w:rsidR="0035024D" w:rsidRDefault="0035024D" w:rsidP="00911DCF">
      <w:pPr>
        <w:rPr>
          <w:rFonts w:asciiTheme="majorHAnsi" w:hAnsiTheme="majorHAnsi"/>
          <w:sz w:val="20"/>
          <w:szCs w:val="20"/>
        </w:rPr>
      </w:pPr>
    </w:p>
    <w:p w:rsidR="00911DCF" w:rsidRDefault="003315DD" w:rsidP="00911DCF">
      <w:pPr>
        <w:rPr>
          <w:rFonts w:asciiTheme="majorHAnsi" w:hAnsiTheme="majorHAnsi"/>
          <w:sz w:val="20"/>
          <w:szCs w:val="20"/>
        </w:rPr>
      </w:pPr>
      <w:r w:rsidRPr="00A741AA">
        <w:rPr>
          <w:rFonts w:asciiTheme="majorHAnsi" w:hAnsiTheme="majorHAnsi"/>
          <w:sz w:val="20"/>
          <w:szCs w:val="20"/>
        </w:rPr>
        <w:t xml:space="preserve">Siedlce, dnia </w:t>
      </w:r>
      <w:r w:rsidR="00507444">
        <w:rPr>
          <w:rFonts w:asciiTheme="majorHAnsi" w:hAnsiTheme="majorHAnsi"/>
          <w:sz w:val="20"/>
          <w:szCs w:val="20"/>
        </w:rPr>
        <w:t xml:space="preserve">15 </w:t>
      </w:r>
      <w:r w:rsidR="004A1C69" w:rsidRPr="00A741AA">
        <w:rPr>
          <w:rFonts w:asciiTheme="majorHAnsi" w:hAnsiTheme="majorHAnsi"/>
          <w:sz w:val="20"/>
          <w:szCs w:val="20"/>
        </w:rPr>
        <w:t>marca</w:t>
      </w:r>
      <w:r w:rsidR="00B20467" w:rsidRPr="00A741AA">
        <w:rPr>
          <w:rFonts w:asciiTheme="majorHAnsi" w:hAnsiTheme="majorHAnsi"/>
          <w:sz w:val="20"/>
          <w:szCs w:val="20"/>
        </w:rPr>
        <w:t xml:space="preserve"> 202</w:t>
      </w:r>
      <w:r w:rsidR="00267EA7">
        <w:rPr>
          <w:rFonts w:asciiTheme="majorHAnsi" w:hAnsiTheme="majorHAnsi"/>
          <w:sz w:val="20"/>
          <w:szCs w:val="20"/>
        </w:rPr>
        <w:t>3</w:t>
      </w:r>
      <w:r w:rsidR="0042173A" w:rsidRPr="00A741AA">
        <w:rPr>
          <w:rFonts w:asciiTheme="majorHAnsi" w:hAnsiTheme="majorHAnsi"/>
          <w:sz w:val="20"/>
          <w:szCs w:val="20"/>
        </w:rPr>
        <w:t xml:space="preserve"> roku</w:t>
      </w:r>
    </w:p>
    <w:p w:rsidR="00507444" w:rsidRPr="00A741AA" w:rsidRDefault="00507444" w:rsidP="00507444">
      <w:pPr>
        <w:spacing w:after="6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ela-Siatka1"/>
        <w:tblW w:w="14458" w:type="dxa"/>
        <w:tblInd w:w="421" w:type="dxa"/>
        <w:tblLook w:val="04A0" w:firstRow="1" w:lastRow="0" w:firstColumn="1" w:lastColumn="0" w:noHBand="0" w:noVBand="1"/>
      </w:tblPr>
      <w:tblGrid>
        <w:gridCol w:w="6781"/>
        <w:gridCol w:w="7677"/>
      </w:tblGrid>
      <w:tr w:rsidR="00507444" w:rsidRPr="00507444" w:rsidTr="00D06ECE">
        <w:tc>
          <w:tcPr>
            <w:tcW w:w="42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7444" w:rsidRPr="00507444" w:rsidRDefault="00507444" w:rsidP="00507444">
            <w:pPr>
              <w:jc w:val="center"/>
              <w:rPr>
                <w:rFonts w:ascii="Cambria" w:eastAsia="Times New Roman" w:hAnsi="Cambria" w:cs="Times New Roman"/>
                <w:i/>
              </w:rPr>
            </w:pPr>
            <w:r w:rsidRPr="00507444">
              <w:rPr>
                <w:rFonts w:ascii="Cambria" w:eastAsia="Times New Roman" w:hAnsi="Cambria" w:cs="Times New Roman"/>
                <w:i/>
              </w:rPr>
              <w:t xml:space="preserve">Dyrektor Sądu Okręgowego w </w:t>
            </w:r>
            <w:r w:rsidRPr="00507444">
              <w:rPr>
                <w:rFonts w:ascii="Cambria" w:eastAsia="Times New Roman" w:hAnsi="Cambria" w:cs="Times New Roman"/>
                <w:i/>
              </w:rPr>
              <w:t>Siedlcach</w:t>
            </w:r>
          </w:p>
          <w:p w:rsidR="00507444" w:rsidRPr="00507444" w:rsidRDefault="00507444" w:rsidP="00507444">
            <w:pPr>
              <w:jc w:val="center"/>
              <w:rPr>
                <w:rFonts w:ascii="Cambria" w:eastAsia="Times New Roman" w:hAnsi="Cambria" w:cs="Times New Roman"/>
                <w:i/>
              </w:rPr>
            </w:pPr>
            <w:r w:rsidRPr="00507444">
              <w:rPr>
                <w:rFonts w:ascii="Cambria" w:eastAsia="Times New Roman" w:hAnsi="Cambria" w:cs="Times New Roman"/>
                <w:i/>
              </w:rPr>
              <w:t>Jan Sobiech</w:t>
            </w: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07444" w:rsidRPr="00507444" w:rsidRDefault="00507444" w:rsidP="00507444">
            <w:pPr>
              <w:jc w:val="center"/>
              <w:rPr>
                <w:rFonts w:ascii="Cambria" w:eastAsia="Times New Roman" w:hAnsi="Cambria" w:cs="Times New Roman"/>
                <w:i/>
              </w:rPr>
            </w:pPr>
            <w:bookmarkStart w:id="1" w:name="_GoBack"/>
            <w:bookmarkEnd w:id="1"/>
            <w:r w:rsidRPr="00507444">
              <w:rPr>
                <w:rFonts w:ascii="Cambria" w:eastAsia="Times New Roman" w:hAnsi="Cambria" w:cs="Times New Roman"/>
                <w:i/>
              </w:rPr>
              <w:t xml:space="preserve">Prezes Sądu Okręgowego w </w:t>
            </w:r>
            <w:r>
              <w:rPr>
                <w:rFonts w:ascii="Cambria" w:eastAsia="Times New Roman" w:hAnsi="Cambria" w:cs="Times New Roman"/>
                <w:i/>
              </w:rPr>
              <w:t>Siedlcach</w:t>
            </w:r>
          </w:p>
          <w:p w:rsidR="00507444" w:rsidRPr="00507444" w:rsidRDefault="00507444" w:rsidP="00507444">
            <w:pPr>
              <w:jc w:val="center"/>
              <w:rPr>
                <w:rFonts w:ascii="Cambria" w:eastAsia="Times New Roman" w:hAnsi="Cambria" w:cs="Times New Roman"/>
                <w:i/>
              </w:rPr>
            </w:pPr>
            <w:r>
              <w:rPr>
                <w:rFonts w:ascii="Cambria" w:eastAsia="Times New Roman" w:hAnsi="Cambria" w:cs="Times New Roman"/>
                <w:i/>
              </w:rPr>
              <w:t>Mirosław Leszczyński</w:t>
            </w:r>
          </w:p>
        </w:tc>
      </w:tr>
    </w:tbl>
    <w:p w:rsidR="008001ED" w:rsidRPr="00507444" w:rsidRDefault="00507444" w:rsidP="00507444">
      <w:pPr>
        <w:spacing w:after="60" w:line="240" w:lineRule="auto"/>
        <w:rPr>
          <w:rFonts w:ascii="Cambria" w:hAnsi="Cambria"/>
          <w:i/>
        </w:rPr>
      </w:pPr>
      <w:r w:rsidRPr="00507444">
        <w:rPr>
          <w:rFonts w:asciiTheme="majorHAnsi" w:hAnsiTheme="majorHAnsi"/>
          <w:i/>
          <w:sz w:val="24"/>
          <w:szCs w:val="24"/>
        </w:rPr>
        <w:tab/>
      </w:r>
      <w:r w:rsidRPr="00507444">
        <w:rPr>
          <w:rFonts w:asciiTheme="majorHAnsi" w:hAnsiTheme="majorHAnsi"/>
          <w:i/>
          <w:sz w:val="24"/>
          <w:szCs w:val="24"/>
        </w:rPr>
        <w:tab/>
      </w:r>
      <w:r w:rsidRPr="00507444">
        <w:rPr>
          <w:rFonts w:asciiTheme="majorHAnsi" w:hAnsiTheme="majorHAnsi"/>
          <w:i/>
          <w:sz w:val="24"/>
          <w:szCs w:val="24"/>
        </w:rPr>
        <w:tab/>
      </w:r>
      <w:r w:rsidRPr="00507444">
        <w:rPr>
          <w:rFonts w:asciiTheme="majorHAnsi" w:hAnsiTheme="majorHAnsi"/>
          <w:i/>
          <w:sz w:val="24"/>
          <w:szCs w:val="24"/>
        </w:rPr>
        <w:tab/>
      </w:r>
      <w:r w:rsidRPr="00507444">
        <w:rPr>
          <w:rFonts w:ascii="Cambria" w:hAnsi="Cambria"/>
          <w:i/>
        </w:rPr>
        <w:t>w/z Cezary Ciećko</w:t>
      </w:r>
    </w:p>
    <w:sectPr w:rsidR="008001ED" w:rsidRPr="00507444" w:rsidSect="00376F32">
      <w:footerReference w:type="default" r:id="rId8"/>
      <w:pgSz w:w="16838" w:h="11906" w:orient="landscape"/>
      <w:pgMar w:top="426" w:right="1417" w:bottom="1134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27C" w:rsidRDefault="0080427C" w:rsidP="001762CF">
      <w:pPr>
        <w:spacing w:after="0" w:line="240" w:lineRule="auto"/>
      </w:pPr>
      <w:r>
        <w:separator/>
      </w:r>
    </w:p>
  </w:endnote>
  <w:endnote w:type="continuationSeparator" w:id="0">
    <w:p w:rsidR="0080427C" w:rsidRDefault="0080427C" w:rsidP="0017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eorgia" w:hAnsi="Georgia"/>
        <w:sz w:val="16"/>
        <w:szCs w:val="16"/>
      </w:rPr>
      <w:id w:val="21053579"/>
      <w:docPartObj>
        <w:docPartGallery w:val="Page Numbers (Bottom of Page)"/>
        <w:docPartUnique/>
      </w:docPartObj>
    </w:sdtPr>
    <w:sdtEndPr/>
    <w:sdtContent>
      <w:p w:rsidR="003F101E" w:rsidRPr="001762CF" w:rsidRDefault="003F101E">
        <w:pPr>
          <w:pStyle w:val="Stopka"/>
          <w:jc w:val="right"/>
          <w:rPr>
            <w:rFonts w:ascii="Georgia" w:hAnsi="Georgia"/>
            <w:sz w:val="16"/>
            <w:szCs w:val="16"/>
          </w:rPr>
        </w:pPr>
        <w:r w:rsidRPr="001762CF">
          <w:rPr>
            <w:rFonts w:ascii="Georgia" w:hAnsi="Georgia"/>
            <w:sz w:val="16"/>
            <w:szCs w:val="16"/>
          </w:rPr>
          <w:t xml:space="preserve">str. </w:t>
        </w:r>
        <w:r w:rsidR="00E26EA2" w:rsidRPr="001762CF">
          <w:rPr>
            <w:rFonts w:ascii="Georgia" w:hAnsi="Georgia"/>
            <w:sz w:val="16"/>
            <w:szCs w:val="16"/>
          </w:rPr>
          <w:fldChar w:fldCharType="begin"/>
        </w:r>
        <w:r w:rsidRPr="001762CF">
          <w:rPr>
            <w:rFonts w:ascii="Georgia" w:hAnsi="Georgia"/>
            <w:sz w:val="16"/>
            <w:szCs w:val="16"/>
          </w:rPr>
          <w:instrText xml:space="preserve"> PAGE    \* MERGEFORMAT </w:instrText>
        </w:r>
        <w:r w:rsidR="00E26EA2" w:rsidRPr="001762CF">
          <w:rPr>
            <w:rFonts w:ascii="Georgia" w:hAnsi="Georgia"/>
            <w:sz w:val="16"/>
            <w:szCs w:val="16"/>
          </w:rPr>
          <w:fldChar w:fldCharType="separate"/>
        </w:r>
        <w:r w:rsidR="00C30310">
          <w:rPr>
            <w:rFonts w:ascii="Georgia" w:hAnsi="Georgia"/>
            <w:noProof/>
            <w:sz w:val="16"/>
            <w:szCs w:val="16"/>
          </w:rPr>
          <w:t>5</w:t>
        </w:r>
        <w:r w:rsidR="00E26EA2" w:rsidRPr="001762CF">
          <w:rPr>
            <w:rFonts w:ascii="Georgia" w:hAnsi="Georgia"/>
            <w:sz w:val="16"/>
            <w:szCs w:val="16"/>
          </w:rPr>
          <w:fldChar w:fldCharType="end"/>
        </w:r>
      </w:p>
    </w:sdtContent>
  </w:sdt>
  <w:p w:rsidR="003F101E" w:rsidRDefault="003F1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27C" w:rsidRDefault="0080427C" w:rsidP="001762CF">
      <w:pPr>
        <w:spacing w:after="0" w:line="240" w:lineRule="auto"/>
      </w:pPr>
      <w:r>
        <w:separator/>
      </w:r>
    </w:p>
  </w:footnote>
  <w:footnote w:type="continuationSeparator" w:id="0">
    <w:p w:rsidR="0080427C" w:rsidRDefault="0080427C" w:rsidP="001762CF">
      <w:pPr>
        <w:spacing w:after="0" w:line="240" w:lineRule="auto"/>
      </w:pPr>
      <w:r>
        <w:continuationSeparator/>
      </w:r>
    </w:p>
  </w:footnote>
  <w:footnote w:id="1">
    <w:p w:rsidR="002E2E0B" w:rsidRPr="0002343A" w:rsidRDefault="002E2E0B" w:rsidP="009B71CF">
      <w:pPr>
        <w:pStyle w:val="Tekstprzypisudolnego"/>
        <w:jc w:val="both"/>
        <w:rPr>
          <w:rFonts w:asciiTheme="majorHAnsi" w:hAnsiTheme="majorHAnsi"/>
        </w:rPr>
      </w:pPr>
      <w:r w:rsidRPr="0002343A">
        <w:rPr>
          <w:rStyle w:val="Odwoanieprzypisudolnego"/>
          <w:rFonts w:asciiTheme="majorHAnsi" w:hAnsiTheme="majorHAnsi"/>
          <w:sz w:val="16"/>
        </w:rPr>
        <w:footnoteRef/>
      </w:r>
      <w:r>
        <w:rPr>
          <w:rFonts w:asciiTheme="majorHAnsi" w:hAnsiTheme="majorHAnsi"/>
          <w:sz w:val="16"/>
        </w:rPr>
        <w:t xml:space="preserve"> Stosunek liczby etatów asystenckich do liczby etatów sędziowskich – według liczby etatów (limit) na ostatni dzień okresu statystycznego z uwzględnieniem wszystkich sędziów, w tym sędziów delegowanych z danego sądu.</w:t>
      </w:r>
    </w:p>
  </w:footnote>
  <w:footnote w:id="2">
    <w:p w:rsidR="00BB1CDD" w:rsidRPr="0002343A" w:rsidRDefault="00BB1CDD" w:rsidP="00EB633C">
      <w:pPr>
        <w:pStyle w:val="Tekstprzypisudolnego"/>
        <w:jc w:val="both"/>
        <w:rPr>
          <w:rFonts w:asciiTheme="majorHAnsi" w:hAnsiTheme="majorHAnsi"/>
        </w:rPr>
      </w:pPr>
      <w:r w:rsidRPr="0002343A">
        <w:rPr>
          <w:rStyle w:val="Odwoanieprzypisudolnego"/>
          <w:rFonts w:asciiTheme="majorHAnsi" w:hAnsiTheme="majorHAnsi"/>
          <w:sz w:val="16"/>
        </w:rPr>
        <w:footnoteRef/>
      </w:r>
      <w:r>
        <w:rPr>
          <w:rFonts w:asciiTheme="majorHAnsi" w:hAnsiTheme="majorHAnsi"/>
          <w:sz w:val="16"/>
        </w:rPr>
        <w:t xml:space="preserve"> Stosunek liczby wszystkich spraw załatwionych w danym okresie sprawozdawczym do liczby wszystkich spraw wpływających. Przy obliczaniu wskaźnika uwzględniane są wszystkie sprawy, w tym również sprawy ponownie wpisane i załatwione w związku z likwidacją/utworzeniem sądu/wydziału lub zmianami przepisów o biurowości. </w:t>
      </w:r>
    </w:p>
  </w:footnote>
  <w:footnote w:id="3">
    <w:p w:rsidR="00BB1CDD" w:rsidRPr="0002343A" w:rsidRDefault="00BB1CDD" w:rsidP="00240EA7">
      <w:pPr>
        <w:pStyle w:val="Tekstprzypisudolnego"/>
        <w:jc w:val="both"/>
        <w:rPr>
          <w:rFonts w:asciiTheme="majorHAnsi" w:hAnsiTheme="majorHAnsi"/>
        </w:rPr>
      </w:pPr>
      <w:r w:rsidRPr="0002343A">
        <w:rPr>
          <w:rStyle w:val="Odwoanieprzypisudolnego"/>
          <w:rFonts w:asciiTheme="majorHAnsi" w:hAnsiTheme="majorHAnsi"/>
          <w:sz w:val="16"/>
        </w:rPr>
        <w:footnoteRef/>
      </w:r>
      <w:r>
        <w:rPr>
          <w:rFonts w:asciiTheme="majorHAnsi" w:hAnsiTheme="majorHAnsi"/>
          <w:sz w:val="16"/>
        </w:rPr>
        <w:t xml:space="preserve"> Stosunek liczby spraw w głównych kategoriach załatwionych w danym okresie sprawozdawczym do liczby spraw wpływających. Wskaźnik obliczany dla głównych repertoriów: C, K, U, P – po odjęciu ponownego wpływu i załatwienia spraw związanego z likwidacją/utworzeniem sądu/wydziału lub zmianami przepisów o biurowości. </w:t>
      </w:r>
    </w:p>
  </w:footnote>
  <w:footnote w:id="4">
    <w:p w:rsidR="00BB1CDD" w:rsidRPr="0002343A" w:rsidRDefault="00BB1CDD" w:rsidP="00BB1CDD">
      <w:pPr>
        <w:pStyle w:val="Tekstprzypisudolnego"/>
        <w:jc w:val="both"/>
        <w:rPr>
          <w:rFonts w:asciiTheme="majorHAnsi" w:hAnsiTheme="majorHAnsi"/>
        </w:rPr>
      </w:pPr>
      <w:r w:rsidRPr="0002343A">
        <w:rPr>
          <w:rStyle w:val="Odwoanieprzypisudolnego"/>
          <w:rFonts w:asciiTheme="majorHAnsi" w:hAnsiTheme="majorHAnsi"/>
          <w:sz w:val="16"/>
        </w:rPr>
        <w:footnoteRef/>
      </w:r>
      <w:r>
        <w:rPr>
          <w:rFonts w:asciiTheme="majorHAnsi" w:hAnsiTheme="majorHAnsi"/>
          <w:sz w:val="16"/>
        </w:rPr>
        <w:t xml:space="preserve"> </w:t>
      </w:r>
      <w:r w:rsidR="001B40C7" w:rsidRPr="00215217">
        <w:rPr>
          <w:rFonts w:asciiTheme="majorHAnsi" w:hAnsiTheme="majorHAnsi"/>
          <w:sz w:val="17"/>
          <w:szCs w:val="17"/>
        </w:rPr>
        <w:t>Wskaźnik sprawności postępowania sądowego – w dniach – odniesienie liczby spraw pozostających do załatwienia na następny okres statystyczny do przeciętnego, dziennego załatwienia spraw ogółem w danym okresie statystycznym lub w okresie działania jednostki sprawozdawczej (365 dni – rok, 182,5 – półrocze, 91,25 – I kwartał, 273,75 – III kwartał)</w:t>
      </w:r>
      <w:r w:rsidR="001B40C7">
        <w:rPr>
          <w:rFonts w:asciiTheme="majorHAnsi" w:hAnsiTheme="majorHAnsi"/>
          <w:sz w:val="17"/>
          <w:szCs w:val="17"/>
        </w:rPr>
        <w:t>.</w:t>
      </w:r>
      <w:r w:rsidR="001B40C7" w:rsidRPr="00215217">
        <w:rPr>
          <w:rFonts w:asciiTheme="majorHAnsi" w:hAnsiTheme="majorHAnsi"/>
          <w:sz w:val="17"/>
          <w:szCs w:val="17"/>
        </w:rPr>
        <w:t xml:space="preserve">  </w:t>
      </w:r>
    </w:p>
  </w:footnote>
  <w:footnote w:id="5">
    <w:p w:rsidR="005D1AF1" w:rsidRPr="0002343A" w:rsidRDefault="005D1AF1" w:rsidP="005D1AF1">
      <w:pPr>
        <w:pStyle w:val="Tekstprzypisudolnego"/>
        <w:jc w:val="both"/>
        <w:rPr>
          <w:rFonts w:asciiTheme="majorHAnsi" w:hAnsiTheme="majorHAnsi"/>
        </w:rPr>
      </w:pPr>
      <w:r w:rsidRPr="0002343A">
        <w:rPr>
          <w:rStyle w:val="Odwoanieprzypisudolnego"/>
          <w:rFonts w:asciiTheme="majorHAnsi" w:hAnsiTheme="majorHAnsi"/>
          <w:sz w:val="16"/>
        </w:rPr>
        <w:footnoteRef/>
      </w:r>
      <w:r>
        <w:rPr>
          <w:rFonts w:asciiTheme="majorHAnsi" w:hAnsiTheme="majorHAnsi"/>
          <w:sz w:val="16"/>
        </w:rPr>
        <w:t xml:space="preserve"> Odsetek spraw, w których strony skierowano do mediacji w stosunku do liczby wszystkich spraw wpływających do Sądu ewidencjonowanych w repertoriach: K, Ka, C, </w:t>
      </w:r>
      <w:proofErr w:type="spellStart"/>
      <w:r>
        <w:rPr>
          <w:rFonts w:asciiTheme="majorHAnsi" w:hAnsiTheme="majorHAnsi"/>
          <w:sz w:val="16"/>
        </w:rPr>
        <w:t>Ns</w:t>
      </w:r>
      <w:proofErr w:type="spellEnd"/>
      <w:r>
        <w:rPr>
          <w:rFonts w:asciiTheme="majorHAnsi" w:hAnsiTheme="majorHAnsi"/>
          <w:sz w:val="16"/>
        </w:rPr>
        <w:t xml:space="preserve"> (z wył. rej.), Ca, P, Pa 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66C"/>
    <w:multiLevelType w:val="hybridMultilevel"/>
    <w:tmpl w:val="722C74AC"/>
    <w:lvl w:ilvl="0" w:tplc="7FEE5450">
      <w:start w:val="1"/>
      <w:numFmt w:val="decimal"/>
      <w:lvlText w:val="%1."/>
      <w:lvlJc w:val="left"/>
      <w:pPr>
        <w:ind w:left="10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094C61FD"/>
    <w:multiLevelType w:val="hybridMultilevel"/>
    <w:tmpl w:val="9E2EF7DA"/>
    <w:lvl w:ilvl="0" w:tplc="FF309284">
      <w:start w:val="1"/>
      <w:numFmt w:val="bullet"/>
      <w:lvlText w:val=""/>
      <w:lvlJc w:val="left"/>
      <w:pPr>
        <w:ind w:left="904" w:hanging="360"/>
      </w:pPr>
      <w:rPr>
        <w:rFonts w:ascii="Wingdings" w:hAnsi="Wingding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" w15:restartNumberingAfterBreak="0">
    <w:nsid w:val="0D3F5B23"/>
    <w:multiLevelType w:val="hybridMultilevel"/>
    <w:tmpl w:val="2DD8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CDF"/>
    <w:multiLevelType w:val="hybridMultilevel"/>
    <w:tmpl w:val="0F7C7B9A"/>
    <w:lvl w:ilvl="0" w:tplc="6096D976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0EFE460C"/>
    <w:multiLevelType w:val="hybridMultilevel"/>
    <w:tmpl w:val="348AEE0C"/>
    <w:lvl w:ilvl="0" w:tplc="0010C6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841F6"/>
    <w:multiLevelType w:val="hybridMultilevel"/>
    <w:tmpl w:val="22B83DE6"/>
    <w:lvl w:ilvl="0" w:tplc="1848E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07F5"/>
    <w:multiLevelType w:val="hybridMultilevel"/>
    <w:tmpl w:val="CF36E65A"/>
    <w:lvl w:ilvl="0" w:tplc="8A38FEA6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84B97"/>
    <w:multiLevelType w:val="hybridMultilevel"/>
    <w:tmpl w:val="BA723EFA"/>
    <w:lvl w:ilvl="0" w:tplc="6096D9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F47FD6"/>
    <w:multiLevelType w:val="hybridMultilevel"/>
    <w:tmpl w:val="F7F074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E43482"/>
    <w:multiLevelType w:val="hybridMultilevel"/>
    <w:tmpl w:val="54F23BD6"/>
    <w:lvl w:ilvl="0" w:tplc="FAECEE6A">
      <w:start w:val="2"/>
      <w:numFmt w:val="decimal"/>
      <w:lvlText w:val="%1."/>
      <w:lvlJc w:val="left"/>
      <w:pPr>
        <w:ind w:left="87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 w15:restartNumberingAfterBreak="0">
    <w:nsid w:val="273F5D68"/>
    <w:multiLevelType w:val="hybridMultilevel"/>
    <w:tmpl w:val="CB340D60"/>
    <w:lvl w:ilvl="0" w:tplc="527E3C2C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91F05"/>
    <w:multiLevelType w:val="hybridMultilevel"/>
    <w:tmpl w:val="89AC26D0"/>
    <w:lvl w:ilvl="0" w:tplc="40E8610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2" w15:restartNumberingAfterBreak="0">
    <w:nsid w:val="2CFA1B7D"/>
    <w:multiLevelType w:val="hybridMultilevel"/>
    <w:tmpl w:val="75D4B20A"/>
    <w:lvl w:ilvl="0" w:tplc="40E86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91397"/>
    <w:multiLevelType w:val="hybridMultilevel"/>
    <w:tmpl w:val="73480900"/>
    <w:lvl w:ilvl="0" w:tplc="40E8610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06199"/>
    <w:multiLevelType w:val="hybridMultilevel"/>
    <w:tmpl w:val="02582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73B"/>
    <w:multiLevelType w:val="hybridMultilevel"/>
    <w:tmpl w:val="CE84524A"/>
    <w:lvl w:ilvl="0" w:tplc="6096D976">
      <w:start w:val="1"/>
      <w:numFmt w:val="bullet"/>
      <w:lvlText w:val=""/>
      <w:lvlJc w:val="left"/>
      <w:pPr>
        <w:ind w:left="1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6" w15:restartNumberingAfterBreak="0">
    <w:nsid w:val="36AB0A01"/>
    <w:multiLevelType w:val="hybridMultilevel"/>
    <w:tmpl w:val="F96E8B54"/>
    <w:lvl w:ilvl="0" w:tplc="66F2E9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4F24"/>
    <w:multiLevelType w:val="hybridMultilevel"/>
    <w:tmpl w:val="495E3096"/>
    <w:lvl w:ilvl="0" w:tplc="49FEF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03ABA"/>
    <w:multiLevelType w:val="hybridMultilevel"/>
    <w:tmpl w:val="4208AD00"/>
    <w:lvl w:ilvl="0" w:tplc="66F2E96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160A2"/>
    <w:multiLevelType w:val="hybridMultilevel"/>
    <w:tmpl w:val="DA929774"/>
    <w:lvl w:ilvl="0" w:tplc="E6A8522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90CB4"/>
    <w:multiLevelType w:val="hybridMultilevel"/>
    <w:tmpl w:val="53F06E8A"/>
    <w:lvl w:ilvl="0" w:tplc="EED29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22EA6"/>
    <w:multiLevelType w:val="hybridMultilevel"/>
    <w:tmpl w:val="90A453E8"/>
    <w:lvl w:ilvl="0" w:tplc="6096D9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A6FED"/>
    <w:multiLevelType w:val="hybridMultilevel"/>
    <w:tmpl w:val="FC225708"/>
    <w:lvl w:ilvl="0" w:tplc="3B06B8A8">
      <w:start w:val="1"/>
      <w:numFmt w:val="decimal"/>
      <w:lvlText w:val="%1."/>
      <w:lvlJc w:val="left"/>
      <w:pPr>
        <w:ind w:left="446" w:hanging="360"/>
      </w:pPr>
      <w:rPr>
        <w:rFonts w:hint="default"/>
        <w:b/>
        <w:color w:val="auto"/>
      </w:rPr>
    </w:lvl>
    <w:lvl w:ilvl="1" w:tplc="B7001280">
      <w:start w:val="1"/>
      <w:numFmt w:val="lowerLetter"/>
      <w:lvlText w:val="%2)"/>
      <w:lvlJc w:val="left"/>
      <w:pPr>
        <w:ind w:left="11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3" w15:restartNumberingAfterBreak="0">
    <w:nsid w:val="4F2572A4"/>
    <w:multiLevelType w:val="hybridMultilevel"/>
    <w:tmpl w:val="89AC26D0"/>
    <w:lvl w:ilvl="0" w:tplc="40E86104">
      <w:start w:val="1"/>
      <w:numFmt w:val="decimal"/>
      <w:lvlText w:val="%1."/>
      <w:lvlJc w:val="left"/>
      <w:pPr>
        <w:ind w:left="5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507271BC"/>
    <w:multiLevelType w:val="hybridMultilevel"/>
    <w:tmpl w:val="9DA07B96"/>
    <w:lvl w:ilvl="0" w:tplc="84DA08BC">
      <w:start w:val="1"/>
      <w:numFmt w:val="decimal"/>
      <w:lvlText w:val="%1."/>
      <w:lvlJc w:val="left"/>
      <w:pPr>
        <w:ind w:left="10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5" w15:restartNumberingAfterBreak="0">
    <w:nsid w:val="54312F03"/>
    <w:multiLevelType w:val="hybridMultilevel"/>
    <w:tmpl w:val="159C7BDC"/>
    <w:lvl w:ilvl="0" w:tplc="3FF4F3A0">
      <w:start w:val="1"/>
      <w:numFmt w:val="decimal"/>
      <w:lvlText w:val="%1."/>
      <w:lvlJc w:val="left"/>
      <w:pPr>
        <w:ind w:left="4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 w15:restartNumberingAfterBreak="0">
    <w:nsid w:val="54806AE6"/>
    <w:multiLevelType w:val="hybridMultilevel"/>
    <w:tmpl w:val="6EBCB050"/>
    <w:lvl w:ilvl="0" w:tplc="6096D976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7" w15:restartNumberingAfterBreak="0">
    <w:nsid w:val="55F60B43"/>
    <w:multiLevelType w:val="hybridMultilevel"/>
    <w:tmpl w:val="3746CB04"/>
    <w:lvl w:ilvl="0" w:tplc="014E47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236F3"/>
    <w:multiLevelType w:val="hybridMultilevel"/>
    <w:tmpl w:val="84784E72"/>
    <w:lvl w:ilvl="0" w:tplc="CD0E2F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75607"/>
    <w:multiLevelType w:val="hybridMultilevel"/>
    <w:tmpl w:val="40B4C204"/>
    <w:lvl w:ilvl="0" w:tplc="A5D2E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87488"/>
    <w:multiLevelType w:val="hybridMultilevel"/>
    <w:tmpl w:val="D8FA7BCA"/>
    <w:lvl w:ilvl="0" w:tplc="6D0CF390">
      <w:start w:val="1"/>
      <w:numFmt w:val="decimal"/>
      <w:lvlText w:val="%1."/>
      <w:lvlJc w:val="left"/>
      <w:pPr>
        <w:ind w:left="5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7" w:hanging="360"/>
      </w:pPr>
    </w:lvl>
    <w:lvl w:ilvl="2" w:tplc="0415001B" w:tentative="1">
      <w:start w:val="1"/>
      <w:numFmt w:val="lowerRoman"/>
      <w:lvlText w:val="%3."/>
      <w:lvlJc w:val="right"/>
      <w:pPr>
        <w:ind w:left="1967" w:hanging="180"/>
      </w:pPr>
    </w:lvl>
    <w:lvl w:ilvl="3" w:tplc="0415000F" w:tentative="1">
      <w:start w:val="1"/>
      <w:numFmt w:val="decimal"/>
      <w:lvlText w:val="%4."/>
      <w:lvlJc w:val="left"/>
      <w:pPr>
        <w:ind w:left="2687" w:hanging="360"/>
      </w:pPr>
    </w:lvl>
    <w:lvl w:ilvl="4" w:tplc="04150019" w:tentative="1">
      <w:start w:val="1"/>
      <w:numFmt w:val="lowerLetter"/>
      <w:lvlText w:val="%5."/>
      <w:lvlJc w:val="left"/>
      <w:pPr>
        <w:ind w:left="3407" w:hanging="360"/>
      </w:pPr>
    </w:lvl>
    <w:lvl w:ilvl="5" w:tplc="0415001B" w:tentative="1">
      <w:start w:val="1"/>
      <w:numFmt w:val="lowerRoman"/>
      <w:lvlText w:val="%6."/>
      <w:lvlJc w:val="right"/>
      <w:pPr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31" w15:restartNumberingAfterBreak="0">
    <w:nsid w:val="67CD714C"/>
    <w:multiLevelType w:val="hybridMultilevel"/>
    <w:tmpl w:val="A0767F78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8543064"/>
    <w:multiLevelType w:val="hybridMultilevel"/>
    <w:tmpl w:val="75E8E84C"/>
    <w:lvl w:ilvl="0" w:tplc="4EB263C2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1F25"/>
    <w:multiLevelType w:val="hybridMultilevel"/>
    <w:tmpl w:val="C6DC6F04"/>
    <w:lvl w:ilvl="0" w:tplc="7BD28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85150"/>
    <w:multiLevelType w:val="hybridMultilevel"/>
    <w:tmpl w:val="E5D482F8"/>
    <w:lvl w:ilvl="0" w:tplc="085E5DAE">
      <w:start w:val="1"/>
      <w:numFmt w:val="decimal"/>
      <w:lvlText w:val="%1."/>
      <w:lvlJc w:val="left"/>
      <w:pPr>
        <w:ind w:left="406" w:hanging="360"/>
      </w:pPr>
      <w:rPr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C3050"/>
    <w:multiLevelType w:val="hybridMultilevel"/>
    <w:tmpl w:val="4052EFCA"/>
    <w:lvl w:ilvl="0" w:tplc="CB76F9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13ADE"/>
    <w:multiLevelType w:val="hybridMultilevel"/>
    <w:tmpl w:val="47981C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1E79F0"/>
    <w:multiLevelType w:val="hybridMultilevel"/>
    <w:tmpl w:val="806AEA78"/>
    <w:lvl w:ilvl="0" w:tplc="9EB8A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F3D10"/>
    <w:multiLevelType w:val="hybridMultilevel"/>
    <w:tmpl w:val="22407754"/>
    <w:lvl w:ilvl="0" w:tplc="349ED7B8">
      <w:start w:val="1"/>
      <w:numFmt w:val="decimal"/>
      <w:lvlText w:val="%1."/>
      <w:lvlJc w:val="left"/>
      <w:pPr>
        <w:ind w:left="73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9" w15:restartNumberingAfterBreak="0">
    <w:nsid w:val="7D085E4F"/>
    <w:multiLevelType w:val="hybridMultilevel"/>
    <w:tmpl w:val="DC9612CC"/>
    <w:lvl w:ilvl="0" w:tplc="9256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10EE4"/>
    <w:multiLevelType w:val="hybridMultilevel"/>
    <w:tmpl w:val="AC18AFCE"/>
    <w:lvl w:ilvl="0" w:tplc="E802441E">
      <w:start w:val="1"/>
      <w:numFmt w:val="decimal"/>
      <w:lvlText w:val="%1."/>
      <w:lvlJc w:val="left"/>
      <w:pPr>
        <w:ind w:left="446" w:hanging="360"/>
      </w:pPr>
      <w:rPr>
        <w:rFonts w:ascii="Cambria" w:hAnsi="Cambri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35"/>
  </w:num>
  <w:num w:numId="4">
    <w:abstractNumId w:val="2"/>
  </w:num>
  <w:num w:numId="5">
    <w:abstractNumId w:val="22"/>
  </w:num>
  <w:num w:numId="6">
    <w:abstractNumId w:val="19"/>
  </w:num>
  <w:num w:numId="7">
    <w:abstractNumId w:val="30"/>
  </w:num>
  <w:num w:numId="8">
    <w:abstractNumId w:val="15"/>
  </w:num>
  <w:num w:numId="9">
    <w:abstractNumId w:val="26"/>
  </w:num>
  <w:num w:numId="10">
    <w:abstractNumId w:val="3"/>
  </w:num>
  <w:num w:numId="11">
    <w:abstractNumId w:val="32"/>
  </w:num>
  <w:num w:numId="12">
    <w:abstractNumId w:val="25"/>
  </w:num>
  <w:num w:numId="13">
    <w:abstractNumId w:val="21"/>
  </w:num>
  <w:num w:numId="14">
    <w:abstractNumId w:val="28"/>
  </w:num>
  <w:num w:numId="15">
    <w:abstractNumId w:val="38"/>
  </w:num>
  <w:num w:numId="16">
    <w:abstractNumId w:val="35"/>
  </w:num>
  <w:num w:numId="17">
    <w:abstractNumId w:val="11"/>
  </w:num>
  <w:num w:numId="18">
    <w:abstractNumId w:val="23"/>
  </w:num>
  <w:num w:numId="19">
    <w:abstractNumId w:val="7"/>
  </w:num>
  <w:num w:numId="20">
    <w:abstractNumId w:val="13"/>
  </w:num>
  <w:num w:numId="21">
    <w:abstractNumId w:val="12"/>
  </w:num>
  <w:num w:numId="22">
    <w:abstractNumId w:val="31"/>
  </w:num>
  <w:num w:numId="23">
    <w:abstractNumId w:val="29"/>
  </w:num>
  <w:num w:numId="24">
    <w:abstractNumId w:val="14"/>
  </w:num>
  <w:num w:numId="25">
    <w:abstractNumId w:val="27"/>
  </w:num>
  <w:num w:numId="26">
    <w:abstractNumId w:val="1"/>
  </w:num>
  <w:num w:numId="27">
    <w:abstractNumId w:val="20"/>
  </w:num>
  <w:num w:numId="28">
    <w:abstractNumId w:val="0"/>
  </w:num>
  <w:num w:numId="29">
    <w:abstractNumId w:val="24"/>
  </w:num>
  <w:num w:numId="30">
    <w:abstractNumId w:val="9"/>
  </w:num>
  <w:num w:numId="31">
    <w:abstractNumId w:val="33"/>
  </w:num>
  <w:num w:numId="32">
    <w:abstractNumId w:val="4"/>
  </w:num>
  <w:num w:numId="33">
    <w:abstractNumId w:val="39"/>
  </w:num>
  <w:num w:numId="34">
    <w:abstractNumId w:val="8"/>
  </w:num>
  <w:num w:numId="35">
    <w:abstractNumId w:val="36"/>
  </w:num>
  <w:num w:numId="36">
    <w:abstractNumId w:val="37"/>
  </w:num>
  <w:num w:numId="37">
    <w:abstractNumId w:val="40"/>
  </w:num>
  <w:num w:numId="38">
    <w:abstractNumId w:val="5"/>
  </w:num>
  <w:num w:numId="39">
    <w:abstractNumId w:val="17"/>
  </w:num>
  <w:num w:numId="40">
    <w:abstractNumId w:val="18"/>
  </w:num>
  <w:num w:numId="41">
    <w:abstractNumId w:val="10"/>
  </w:num>
  <w:num w:numId="4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CF"/>
    <w:rsid w:val="00000035"/>
    <w:rsid w:val="000045E5"/>
    <w:rsid w:val="000102BE"/>
    <w:rsid w:val="0001113D"/>
    <w:rsid w:val="00017711"/>
    <w:rsid w:val="0002343A"/>
    <w:rsid w:val="00050630"/>
    <w:rsid w:val="000548AD"/>
    <w:rsid w:val="000577B2"/>
    <w:rsid w:val="00072AAC"/>
    <w:rsid w:val="00073132"/>
    <w:rsid w:val="0007348E"/>
    <w:rsid w:val="00073CDA"/>
    <w:rsid w:val="00081184"/>
    <w:rsid w:val="000950F6"/>
    <w:rsid w:val="000958A3"/>
    <w:rsid w:val="000A6E6D"/>
    <w:rsid w:val="000A718A"/>
    <w:rsid w:val="000C0A8C"/>
    <w:rsid w:val="000C2056"/>
    <w:rsid w:val="000D135F"/>
    <w:rsid w:val="000D2111"/>
    <w:rsid w:val="000E29FC"/>
    <w:rsid w:val="000E3A98"/>
    <w:rsid w:val="000E4CBE"/>
    <w:rsid w:val="000F0243"/>
    <w:rsid w:val="000F1FB6"/>
    <w:rsid w:val="000F3FAC"/>
    <w:rsid w:val="0010565B"/>
    <w:rsid w:val="001101C9"/>
    <w:rsid w:val="00112487"/>
    <w:rsid w:val="001258F3"/>
    <w:rsid w:val="0012642F"/>
    <w:rsid w:val="00133064"/>
    <w:rsid w:val="001466B4"/>
    <w:rsid w:val="0014759D"/>
    <w:rsid w:val="001522FE"/>
    <w:rsid w:val="00156202"/>
    <w:rsid w:val="00156592"/>
    <w:rsid w:val="00157672"/>
    <w:rsid w:val="00161758"/>
    <w:rsid w:val="0016261E"/>
    <w:rsid w:val="001762CF"/>
    <w:rsid w:val="00192359"/>
    <w:rsid w:val="00192735"/>
    <w:rsid w:val="001A6B02"/>
    <w:rsid w:val="001B40C7"/>
    <w:rsid w:val="001C05A0"/>
    <w:rsid w:val="001C220D"/>
    <w:rsid w:val="001C53F0"/>
    <w:rsid w:val="001E46B2"/>
    <w:rsid w:val="001E53C0"/>
    <w:rsid w:val="00213D8D"/>
    <w:rsid w:val="002177D5"/>
    <w:rsid w:val="00220227"/>
    <w:rsid w:val="00222C0E"/>
    <w:rsid w:val="00240DDC"/>
    <w:rsid w:val="00240EA7"/>
    <w:rsid w:val="002449F1"/>
    <w:rsid w:val="00252193"/>
    <w:rsid w:val="00253883"/>
    <w:rsid w:val="00253A7B"/>
    <w:rsid w:val="002657B8"/>
    <w:rsid w:val="00267EA7"/>
    <w:rsid w:val="0027101D"/>
    <w:rsid w:val="00287D4C"/>
    <w:rsid w:val="00290A12"/>
    <w:rsid w:val="00295D3A"/>
    <w:rsid w:val="002A5805"/>
    <w:rsid w:val="002A5A36"/>
    <w:rsid w:val="002B0010"/>
    <w:rsid w:val="002B4B32"/>
    <w:rsid w:val="002B7A4A"/>
    <w:rsid w:val="002C228E"/>
    <w:rsid w:val="002D5AA3"/>
    <w:rsid w:val="002E2E0B"/>
    <w:rsid w:val="002E2E72"/>
    <w:rsid w:val="002E7229"/>
    <w:rsid w:val="002F6572"/>
    <w:rsid w:val="00303DC9"/>
    <w:rsid w:val="003139D6"/>
    <w:rsid w:val="00313EFD"/>
    <w:rsid w:val="00324C1B"/>
    <w:rsid w:val="00324EF8"/>
    <w:rsid w:val="003276EA"/>
    <w:rsid w:val="00330DA4"/>
    <w:rsid w:val="003315DD"/>
    <w:rsid w:val="00332DBF"/>
    <w:rsid w:val="003427C4"/>
    <w:rsid w:val="0035024D"/>
    <w:rsid w:val="003510BB"/>
    <w:rsid w:val="003537B1"/>
    <w:rsid w:val="00354A19"/>
    <w:rsid w:val="00370134"/>
    <w:rsid w:val="00371424"/>
    <w:rsid w:val="00373048"/>
    <w:rsid w:val="00375178"/>
    <w:rsid w:val="00376F32"/>
    <w:rsid w:val="003772D6"/>
    <w:rsid w:val="0038271C"/>
    <w:rsid w:val="00385A04"/>
    <w:rsid w:val="0038630E"/>
    <w:rsid w:val="00395830"/>
    <w:rsid w:val="003A1296"/>
    <w:rsid w:val="003A130D"/>
    <w:rsid w:val="003A459A"/>
    <w:rsid w:val="003A6E88"/>
    <w:rsid w:val="003A78F9"/>
    <w:rsid w:val="003B50EA"/>
    <w:rsid w:val="003C6004"/>
    <w:rsid w:val="003E023A"/>
    <w:rsid w:val="003F101E"/>
    <w:rsid w:val="003F3F2D"/>
    <w:rsid w:val="00412EC0"/>
    <w:rsid w:val="00413038"/>
    <w:rsid w:val="00415155"/>
    <w:rsid w:val="00416BD5"/>
    <w:rsid w:val="0042173A"/>
    <w:rsid w:val="00425EC3"/>
    <w:rsid w:val="00430D88"/>
    <w:rsid w:val="00435214"/>
    <w:rsid w:val="00442546"/>
    <w:rsid w:val="00443803"/>
    <w:rsid w:val="0044494B"/>
    <w:rsid w:val="004528A7"/>
    <w:rsid w:val="00454B3B"/>
    <w:rsid w:val="00476C62"/>
    <w:rsid w:val="004815FA"/>
    <w:rsid w:val="00482102"/>
    <w:rsid w:val="0049065E"/>
    <w:rsid w:val="004916B3"/>
    <w:rsid w:val="00492F6C"/>
    <w:rsid w:val="00495180"/>
    <w:rsid w:val="004A1C69"/>
    <w:rsid w:val="004A642C"/>
    <w:rsid w:val="004B3A08"/>
    <w:rsid w:val="004B3CF6"/>
    <w:rsid w:val="004B5BC7"/>
    <w:rsid w:val="004B6DEC"/>
    <w:rsid w:val="004C05AE"/>
    <w:rsid w:val="004D0F4D"/>
    <w:rsid w:val="004D124B"/>
    <w:rsid w:val="004D7420"/>
    <w:rsid w:val="004E5BEF"/>
    <w:rsid w:val="004F174A"/>
    <w:rsid w:val="004F3EB5"/>
    <w:rsid w:val="004F5DB9"/>
    <w:rsid w:val="00503F59"/>
    <w:rsid w:val="005067B5"/>
    <w:rsid w:val="00507444"/>
    <w:rsid w:val="00510DE8"/>
    <w:rsid w:val="00522968"/>
    <w:rsid w:val="00533E5C"/>
    <w:rsid w:val="005348CD"/>
    <w:rsid w:val="0054246B"/>
    <w:rsid w:val="005427E6"/>
    <w:rsid w:val="00542E14"/>
    <w:rsid w:val="00574DEB"/>
    <w:rsid w:val="00590591"/>
    <w:rsid w:val="005972EF"/>
    <w:rsid w:val="005A48D2"/>
    <w:rsid w:val="005A58B5"/>
    <w:rsid w:val="005B173B"/>
    <w:rsid w:val="005C5B90"/>
    <w:rsid w:val="005D1AF1"/>
    <w:rsid w:val="005D5F9D"/>
    <w:rsid w:val="005E12C4"/>
    <w:rsid w:val="005F0131"/>
    <w:rsid w:val="005F1E92"/>
    <w:rsid w:val="00605763"/>
    <w:rsid w:val="00615AB3"/>
    <w:rsid w:val="006619E0"/>
    <w:rsid w:val="006619E8"/>
    <w:rsid w:val="0068625B"/>
    <w:rsid w:val="006973F3"/>
    <w:rsid w:val="006A661F"/>
    <w:rsid w:val="006B0930"/>
    <w:rsid w:val="006C0303"/>
    <w:rsid w:val="006C521D"/>
    <w:rsid w:val="006C6A6B"/>
    <w:rsid w:val="006C6C7D"/>
    <w:rsid w:val="006D56ED"/>
    <w:rsid w:val="006D6C94"/>
    <w:rsid w:val="006E533A"/>
    <w:rsid w:val="006E7442"/>
    <w:rsid w:val="006F4B0B"/>
    <w:rsid w:val="006F7943"/>
    <w:rsid w:val="00722542"/>
    <w:rsid w:val="00726AFA"/>
    <w:rsid w:val="00734938"/>
    <w:rsid w:val="00735D33"/>
    <w:rsid w:val="007433C9"/>
    <w:rsid w:val="00754591"/>
    <w:rsid w:val="00757DA4"/>
    <w:rsid w:val="0076499F"/>
    <w:rsid w:val="00782C6B"/>
    <w:rsid w:val="00787C80"/>
    <w:rsid w:val="00793CC8"/>
    <w:rsid w:val="00793E74"/>
    <w:rsid w:val="00794F4E"/>
    <w:rsid w:val="007A04CB"/>
    <w:rsid w:val="007A4766"/>
    <w:rsid w:val="007B0F3D"/>
    <w:rsid w:val="007B1FCA"/>
    <w:rsid w:val="007C2019"/>
    <w:rsid w:val="007C6129"/>
    <w:rsid w:val="007C61BF"/>
    <w:rsid w:val="007D6CE3"/>
    <w:rsid w:val="007E6330"/>
    <w:rsid w:val="007E6F51"/>
    <w:rsid w:val="007F5ACA"/>
    <w:rsid w:val="007F77FB"/>
    <w:rsid w:val="008001ED"/>
    <w:rsid w:val="0080427C"/>
    <w:rsid w:val="00811D52"/>
    <w:rsid w:val="008155A9"/>
    <w:rsid w:val="00821381"/>
    <w:rsid w:val="0082328D"/>
    <w:rsid w:val="00831E72"/>
    <w:rsid w:val="00836F75"/>
    <w:rsid w:val="00872047"/>
    <w:rsid w:val="00876D69"/>
    <w:rsid w:val="00881016"/>
    <w:rsid w:val="00881639"/>
    <w:rsid w:val="00885E0C"/>
    <w:rsid w:val="00897736"/>
    <w:rsid w:val="008A17A1"/>
    <w:rsid w:val="008A1873"/>
    <w:rsid w:val="008A5B74"/>
    <w:rsid w:val="008A6EF5"/>
    <w:rsid w:val="008A7EA3"/>
    <w:rsid w:val="008C3233"/>
    <w:rsid w:val="00901CAB"/>
    <w:rsid w:val="00911DCF"/>
    <w:rsid w:val="00913DAA"/>
    <w:rsid w:val="00915685"/>
    <w:rsid w:val="009166BE"/>
    <w:rsid w:val="009272AC"/>
    <w:rsid w:val="0093054D"/>
    <w:rsid w:val="0095749B"/>
    <w:rsid w:val="00960CCC"/>
    <w:rsid w:val="00961549"/>
    <w:rsid w:val="009650BE"/>
    <w:rsid w:val="00966167"/>
    <w:rsid w:val="00966401"/>
    <w:rsid w:val="0097355A"/>
    <w:rsid w:val="009800F2"/>
    <w:rsid w:val="00990EE4"/>
    <w:rsid w:val="009914CD"/>
    <w:rsid w:val="00997D59"/>
    <w:rsid w:val="009A4A3E"/>
    <w:rsid w:val="009A76FA"/>
    <w:rsid w:val="009A7E34"/>
    <w:rsid w:val="009B612A"/>
    <w:rsid w:val="009B71CF"/>
    <w:rsid w:val="009C021D"/>
    <w:rsid w:val="009C0CC4"/>
    <w:rsid w:val="009C7EF4"/>
    <w:rsid w:val="009E016E"/>
    <w:rsid w:val="009E0705"/>
    <w:rsid w:val="009E20E2"/>
    <w:rsid w:val="009E2D37"/>
    <w:rsid w:val="009F0872"/>
    <w:rsid w:val="009F3E47"/>
    <w:rsid w:val="009F41F2"/>
    <w:rsid w:val="00A1325A"/>
    <w:rsid w:val="00A257C4"/>
    <w:rsid w:val="00A65519"/>
    <w:rsid w:val="00A70CCC"/>
    <w:rsid w:val="00A741AA"/>
    <w:rsid w:val="00A868B5"/>
    <w:rsid w:val="00A958D9"/>
    <w:rsid w:val="00AA052D"/>
    <w:rsid w:val="00AA3A2A"/>
    <w:rsid w:val="00AA606C"/>
    <w:rsid w:val="00AB1C75"/>
    <w:rsid w:val="00AB4019"/>
    <w:rsid w:val="00AB51DC"/>
    <w:rsid w:val="00AC13D0"/>
    <w:rsid w:val="00AC3AFB"/>
    <w:rsid w:val="00AC609D"/>
    <w:rsid w:val="00AC755D"/>
    <w:rsid w:val="00AD469D"/>
    <w:rsid w:val="00AD5590"/>
    <w:rsid w:val="00AE3C76"/>
    <w:rsid w:val="00AE5677"/>
    <w:rsid w:val="00AF0BED"/>
    <w:rsid w:val="00AF4840"/>
    <w:rsid w:val="00AF718E"/>
    <w:rsid w:val="00B07D4B"/>
    <w:rsid w:val="00B128DB"/>
    <w:rsid w:val="00B141A1"/>
    <w:rsid w:val="00B15540"/>
    <w:rsid w:val="00B15752"/>
    <w:rsid w:val="00B20467"/>
    <w:rsid w:val="00B429E9"/>
    <w:rsid w:val="00B436A9"/>
    <w:rsid w:val="00B46252"/>
    <w:rsid w:val="00B53921"/>
    <w:rsid w:val="00B56602"/>
    <w:rsid w:val="00B6307E"/>
    <w:rsid w:val="00B63D23"/>
    <w:rsid w:val="00B96662"/>
    <w:rsid w:val="00B96D57"/>
    <w:rsid w:val="00BA32C5"/>
    <w:rsid w:val="00BA70E1"/>
    <w:rsid w:val="00BB1CDD"/>
    <w:rsid w:val="00BD6D3D"/>
    <w:rsid w:val="00BE2D88"/>
    <w:rsid w:val="00BF68C1"/>
    <w:rsid w:val="00C003C8"/>
    <w:rsid w:val="00C009C4"/>
    <w:rsid w:val="00C0682E"/>
    <w:rsid w:val="00C136E3"/>
    <w:rsid w:val="00C14405"/>
    <w:rsid w:val="00C167D6"/>
    <w:rsid w:val="00C20C3B"/>
    <w:rsid w:val="00C27EBD"/>
    <w:rsid w:val="00C30310"/>
    <w:rsid w:val="00C33BA7"/>
    <w:rsid w:val="00C403A9"/>
    <w:rsid w:val="00C41F78"/>
    <w:rsid w:val="00C4296D"/>
    <w:rsid w:val="00C521BE"/>
    <w:rsid w:val="00C57F6A"/>
    <w:rsid w:val="00C866CF"/>
    <w:rsid w:val="00C902C7"/>
    <w:rsid w:val="00C952F8"/>
    <w:rsid w:val="00C9718F"/>
    <w:rsid w:val="00CA6154"/>
    <w:rsid w:val="00CA69CF"/>
    <w:rsid w:val="00CB1654"/>
    <w:rsid w:val="00CB200B"/>
    <w:rsid w:val="00CB3614"/>
    <w:rsid w:val="00CB7381"/>
    <w:rsid w:val="00CB769A"/>
    <w:rsid w:val="00CD038D"/>
    <w:rsid w:val="00CD191C"/>
    <w:rsid w:val="00CD2999"/>
    <w:rsid w:val="00CD6F57"/>
    <w:rsid w:val="00CE3252"/>
    <w:rsid w:val="00CE7191"/>
    <w:rsid w:val="00CF41B2"/>
    <w:rsid w:val="00D10E6A"/>
    <w:rsid w:val="00D12233"/>
    <w:rsid w:val="00D260B7"/>
    <w:rsid w:val="00D32FED"/>
    <w:rsid w:val="00D351B3"/>
    <w:rsid w:val="00D41FBF"/>
    <w:rsid w:val="00D45B20"/>
    <w:rsid w:val="00D776EA"/>
    <w:rsid w:val="00D800CB"/>
    <w:rsid w:val="00D81C88"/>
    <w:rsid w:val="00D81D47"/>
    <w:rsid w:val="00D86671"/>
    <w:rsid w:val="00D9401A"/>
    <w:rsid w:val="00D96E39"/>
    <w:rsid w:val="00DA3545"/>
    <w:rsid w:val="00DA37DE"/>
    <w:rsid w:val="00DB104C"/>
    <w:rsid w:val="00DB261D"/>
    <w:rsid w:val="00DB3008"/>
    <w:rsid w:val="00DC5EB8"/>
    <w:rsid w:val="00DC6EEA"/>
    <w:rsid w:val="00DD04D5"/>
    <w:rsid w:val="00DE0590"/>
    <w:rsid w:val="00DE1F9A"/>
    <w:rsid w:val="00DE2077"/>
    <w:rsid w:val="00E00465"/>
    <w:rsid w:val="00E03C01"/>
    <w:rsid w:val="00E047A3"/>
    <w:rsid w:val="00E11EC3"/>
    <w:rsid w:val="00E12723"/>
    <w:rsid w:val="00E12ABF"/>
    <w:rsid w:val="00E15F37"/>
    <w:rsid w:val="00E17726"/>
    <w:rsid w:val="00E20AE0"/>
    <w:rsid w:val="00E219D6"/>
    <w:rsid w:val="00E2627C"/>
    <w:rsid w:val="00E26EA2"/>
    <w:rsid w:val="00E41875"/>
    <w:rsid w:val="00E555C3"/>
    <w:rsid w:val="00E558EB"/>
    <w:rsid w:val="00E70C64"/>
    <w:rsid w:val="00E77EFB"/>
    <w:rsid w:val="00E85A29"/>
    <w:rsid w:val="00E94D29"/>
    <w:rsid w:val="00EA06F9"/>
    <w:rsid w:val="00EA1C72"/>
    <w:rsid w:val="00EA2270"/>
    <w:rsid w:val="00EB633C"/>
    <w:rsid w:val="00ED4363"/>
    <w:rsid w:val="00ED5764"/>
    <w:rsid w:val="00F11722"/>
    <w:rsid w:val="00F17489"/>
    <w:rsid w:val="00F20594"/>
    <w:rsid w:val="00F26A7E"/>
    <w:rsid w:val="00F27CEA"/>
    <w:rsid w:val="00F35ABF"/>
    <w:rsid w:val="00F370ED"/>
    <w:rsid w:val="00F37E16"/>
    <w:rsid w:val="00F40875"/>
    <w:rsid w:val="00F50B1C"/>
    <w:rsid w:val="00F541E0"/>
    <w:rsid w:val="00F61778"/>
    <w:rsid w:val="00F7006A"/>
    <w:rsid w:val="00F7256F"/>
    <w:rsid w:val="00F80908"/>
    <w:rsid w:val="00F817F1"/>
    <w:rsid w:val="00F9462B"/>
    <w:rsid w:val="00F96C7A"/>
    <w:rsid w:val="00FB2FC5"/>
    <w:rsid w:val="00FB51B1"/>
    <w:rsid w:val="00FD278F"/>
    <w:rsid w:val="00FD64E9"/>
    <w:rsid w:val="00FD7374"/>
    <w:rsid w:val="00FE7A0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51E76"/>
  <w15:docId w15:val="{7987F1AC-AFC1-46E5-A013-C080140A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6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492F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2CF"/>
  </w:style>
  <w:style w:type="paragraph" w:styleId="Stopka">
    <w:name w:val="footer"/>
    <w:basedOn w:val="Normalny"/>
    <w:link w:val="StopkaZnak"/>
    <w:uiPriority w:val="99"/>
    <w:unhideWhenUsed/>
    <w:rsid w:val="0017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2CF"/>
  </w:style>
  <w:style w:type="paragraph" w:styleId="Tekstdymka">
    <w:name w:val="Balloon Text"/>
    <w:basedOn w:val="Normalny"/>
    <w:link w:val="TekstdymkaZnak"/>
    <w:uiPriority w:val="99"/>
    <w:semiHidden/>
    <w:unhideWhenUsed/>
    <w:rsid w:val="00C5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6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FB51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43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5074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E138-546A-40EE-984C-257AD31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a.ciostek</dc:creator>
  <cp:keywords/>
  <dc:description/>
  <cp:lastModifiedBy>Ciostek-Domańska Anna</cp:lastModifiedBy>
  <cp:revision>7</cp:revision>
  <cp:lastPrinted>2021-02-09T08:01:00Z</cp:lastPrinted>
  <dcterms:created xsi:type="dcterms:W3CDTF">2022-03-14T07:49:00Z</dcterms:created>
  <dcterms:modified xsi:type="dcterms:W3CDTF">2023-03-23T08:03:00Z</dcterms:modified>
</cp:coreProperties>
</file>